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46" w:rsidRDefault="00FC6A67" w:rsidP="00FC6A67">
      <w:pPr>
        <w:keepNext/>
        <w:spacing w:before="0" w:line="240" w:lineRule="auto"/>
        <w:jc w:val="left"/>
        <w:rPr>
          <w:rFonts w:ascii="Arial Narrow" w:hAnsi="Arial Narrow" w:cs="Times New Roman"/>
          <w:b/>
          <w:sz w:val="22"/>
          <w:lang w:val="en-US"/>
        </w:rPr>
      </w:pPr>
      <w:bookmarkStart w:id="0" w:name="_Hlk516072254"/>
      <w:r>
        <w:rPr>
          <w:rFonts w:ascii="Arial Narrow" w:hAnsi="Arial Narrow" w:cs="Times New Roman"/>
          <w:b/>
          <w:sz w:val="22"/>
          <w:lang w:val="en-US"/>
        </w:rPr>
        <w:t>Subtheme: Ruminant Production. Poster presentation</w:t>
      </w:r>
    </w:p>
    <w:p w:rsidR="00D03307" w:rsidRDefault="00D03307" w:rsidP="00D03307">
      <w:pPr>
        <w:keepNext/>
        <w:spacing w:before="0" w:line="120" w:lineRule="auto"/>
        <w:jc w:val="center"/>
        <w:rPr>
          <w:rFonts w:ascii="Arial Narrow" w:hAnsi="Arial Narrow" w:cs="Times New Roman"/>
          <w:b/>
          <w:szCs w:val="24"/>
          <w:lang w:val="en-US"/>
        </w:rPr>
      </w:pPr>
    </w:p>
    <w:p w:rsidR="00353999" w:rsidRPr="007F2CEB" w:rsidRDefault="00FE31F4" w:rsidP="00FC6A67">
      <w:pPr>
        <w:keepNext/>
        <w:spacing w:before="0" w:line="240" w:lineRule="auto"/>
        <w:jc w:val="center"/>
        <w:rPr>
          <w:rFonts w:ascii="Arial Narrow" w:hAnsi="Arial Narrow" w:cs="Times New Roman"/>
          <w:b/>
          <w:i/>
          <w:szCs w:val="24"/>
          <w:lang w:val="en-US"/>
        </w:rPr>
      </w:pPr>
      <w:r w:rsidRPr="007F2CEB">
        <w:rPr>
          <w:rFonts w:ascii="Arial Narrow" w:hAnsi="Arial Narrow" w:cs="Times New Roman"/>
          <w:b/>
          <w:szCs w:val="24"/>
          <w:lang w:val="en-US"/>
        </w:rPr>
        <w:t>NUTRITIVE VALUE OF TYPHA FOR RUMINANTS</w:t>
      </w:r>
      <w:r w:rsidRPr="007F2CEB">
        <w:rPr>
          <w:rFonts w:ascii="Arial Narrow" w:hAnsi="Arial Narrow" w:cs="Times New Roman"/>
          <w:b/>
          <w:i/>
          <w:caps/>
          <w:szCs w:val="24"/>
          <w:lang w:val="en-US"/>
        </w:rPr>
        <w:t xml:space="preserve"> </w:t>
      </w:r>
    </w:p>
    <w:p w:rsidR="00353999" w:rsidRPr="00FE31F4" w:rsidRDefault="00353999" w:rsidP="00FC6A67">
      <w:pPr>
        <w:keepNext/>
        <w:spacing w:before="240" w:line="240" w:lineRule="auto"/>
        <w:jc w:val="center"/>
        <w:rPr>
          <w:rFonts w:ascii="Arial Narrow" w:hAnsi="Arial Narrow" w:cs="Times New Roman"/>
          <w:sz w:val="22"/>
        </w:rPr>
      </w:pPr>
      <w:r w:rsidRPr="00FE31F4">
        <w:rPr>
          <w:rFonts w:ascii="Arial Narrow" w:hAnsi="Arial Narrow" w:cs="Times New Roman"/>
          <w:sz w:val="22"/>
        </w:rPr>
        <w:t>de Evan T.</w:t>
      </w:r>
      <w:r w:rsidR="007F2CEB">
        <w:rPr>
          <w:rFonts w:ascii="Arial Narrow" w:hAnsi="Arial Narrow" w:cs="Times New Roman"/>
          <w:sz w:val="22"/>
          <w:vertAlign w:val="superscript"/>
        </w:rPr>
        <w:t>*</w:t>
      </w:r>
      <w:r w:rsidRPr="00FE31F4">
        <w:rPr>
          <w:rFonts w:ascii="Arial Narrow" w:hAnsi="Arial Narrow" w:cs="Times New Roman"/>
          <w:sz w:val="22"/>
        </w:rPr>
        <w:t>, Marcos C.N.</w:t>
      </w:r>
      <w:r w:rsidR="00FE31F4" w:rsidRPr="00FE31F4">
        <w:rPr>
          <w:rFonts w:ascii="Arial Narrow" w:hAnsi="Arial Narrow" w:cs="Times New Roman"/>
          <w:sz w:val="22"/>
          <w:vertAlign w:val="superscript"/>
        </w:rPr>
        <w:t xml:space="preserve"> </w:t>
      </w:r>
      <w:r w:rsidR="007F2CEB">
        <w:rPr>
          <w:rFonts w:ascii="Arial Narrow" w:hAnsi="Arial Narrow" w:cs="Times New Roman"/>
          <w:sz w:val="22"/>
          <w:vertAlign w:val="superscript"/>
        </w:rPr>
        <w:t>*</w:t>
      </w:r>
      <w:r w:rsidRPr="00FE31F4">
        <w:rPr>
          <w:rFonts w:ascii="Arial Narrow" w:hAnsi="Arial Narrow" w:cs="Times New Roman"/>
          <w:sz w:val="22"/>
        </w:rPr>
        <w:t xml:space="preserve">, </w:t>
      </w:r>
      <w:r w:rsidR="00823746" w:rsidRPr="00FE31F4">
        <w:rPr>
          <w:rFonts w:ascii="Arial Narrow" w:hAnsi="Arial Narrow" w:cs="Times New Roman"/>
          <w:sz w:val="22"/>
        </w:rPr>
        <w:t>Carro M.D.</w:t>
      </w:r>
      <w:r w:rsidR="007F2CEB">
        <w:rPr>
          <w:rFonts w:ascii="Arial Narrow" w:hAnsi="Arial Narrow" w:cs="Times New Roman"/>
          <w:sz w:val="22"/>
          <w:vertAlign w:val="superscript"/>
        </w:rPr>
        <w:t>*</w:t>
      </w:r>
      <w:r w:rsidR="00165C14" w:rsidRPr="00165C14">
        <w:rPr>
          <w:rFonts w:ascii="Arial Narrow" w:hAnsi="Arial Narrow"/>
          <w:sz w:val="22"/>
        </w:rPr>
        <w:t xml:space="preserve"> </w:t>
      </w:r>
      <w:r w:rsidR="00165C14">
        <w:rPr>
          <w:rFonts w:ascii="Arial Narrow" w:hAnsi="Arial Narrow"/>
          <w:sz w:val="22"/>
        </w:rPr>
        <w:t>Alao J.S.</w:t>
      </w:r>
      <w:r w:rsidR="00165C14">
        <w:rPr>
          <w:rFonts w:ascii="Arial Narrow" w:hAnsi="Arial Narrow" w:cs="Roboto-Regular"/>
          <w:sz w:val="22"/>
          <w:vertAlign w:val="superscript"/>
          <w:lang w:val="es-ES_tradnl" w:eastAsia="en-US"/>
        </w:rPr>
        <w:t>+</w:t>
      </w:r>
      <w:r w:rsidR="00165C14">
        <w:rPr>
          <w:rFonts w:ascii="Arial Narrow" w:hAnsi="Arial Narrow"/>
          <w:sz w:val="22"/>
        </w:rPr>
        <w:t>,</w:t>
      </w:r>
      <w:bookmarkStart w:id="1" w:name="_GoBack"/>
      <w:bookmarkEnd w:id="1"/>
      <w:r w:rsidR="00823746" w:rsidRPr="00823746">
        <w:rPr>
          <w:rFonts w:ascii="Arial Narrow" w:hAnsi="Arial Narrow" w:cs="Times New Roman"/>
          <w:sz w:val="22"/>
        </w:rPr>
        <w:t xml:space="preserve"> </w:t>
      </w:r>
      <w:proofErr w:type="spellStart"/>
      <w:r w:rsidR="00FE31F4" w:rsidRPr="00FE31F4">
        <w:rPr>
          <w:rFonts w:ascii="Arial Narrow" w:hAnsi="Arial Narrow"/>
          <w:sz w:val="22"/>
        </w:rPr>
        <w:t>Makinde</w:t>
      </w:r>
      <w:proofErr w:type="spellEnd"/>
      <w:r w:rsidR="00823746">
        <w:rPr>
          <w:rFonts w:ascii="Arial Narrow" w:hAnsi="Arial Narrow"/>
          <w:sz w:val="22"/>
        </w:rPr>
        <w:t xml:space="preserve"> J.O.</w:t>
      </w:r>
      <w:r w:rsidR="00823746" w:rsidRPr="00823746">
        <w:rPr>
          <w:rFonts w:ascii="Arial Narrow" w:hAnsi="Arial Narrow" w:cs="Roboto-Regular"/>
          <w:sz w:val="22"/>
          <w:vertAlign w:val="superscript"/>
          <w:lang w:val="es-ES_tradnl" w:eastAsia="en-US"/>
        </w:rPr>
        <w:t xml:space="preserve"> </w:t>
      </w:r>
      <w:r w:rsidR="007F2CEB">
        <w:rPr>
          <w:rFonts w:ascii="Arial Narrow" w:hAnsi="Arial Narrow" w:cs="Roboto-Regular"/>
          <w:sz w:val="22"/>
          <w:vertAlign w:val="superscript"/>
          <w:lang w:val="es-ES_tradnl" w:eastAsia="en-US"/>
        </w:rPr>
        <w:t>+</w:t>
      </w:r>
      <w:r w:rsidR="00823746">
        <w:rPr>
          <w:rFonts w:ascii="Arial Narrow" w:hAnsi="Arial Narrow"/>
          <w:sz w:val="22"/>
        </w:rPr>
        <w:t xml:space="preserve">, </w:t>
      </w:r>
      <w:proofErr w:type="spellStart"/>
      <w:r w:rsidR="00FE31F4" w:rsidRPr="00FE31F4">
        <w:rPr>
          <w:rFonts w:ascii="Arial Narrow" w:hAnsi="Arial Narrow"/>
          <w:sz w:val="22"/>
        </w:rPr>
        <w:t>Rufai</w:t>
      </w:r>
      <w:proofErr w:type="spellEnd"/>
      <w:r w:rsidR="00823746">
        <w:rPr>
          <w:rFonts w:ascii="Arial Narrow" w:hAnsi="Arial Narrow"/>
          <w:sz w:val="22"/>
        </w:rPr>
        <w:t xml:space="preserve"> M.A.</w:t>
      </w:r>
      <w:r w:rsidR="00823746" w:rsidRPr="00823746">
        <w:rPr>
          <w:rFonts w:ascii="Arial Narrow" w:hAnsi="Arial Narrow" w:cs="Roboto-Regular"/>
          <w:sz w:val="22"/>
          <w:vertAlign w:val="superscript"/>
          <w:lang w:val="es-ES_tradnl" w:eastAsia="en-US"/>
        </w:rPr>
        <w:t xml:space="preserve"> </w:t>
      </w:r>
      <w:r w:rsidR="007F2CEB">
        <w:rPr>
          <w:rFonts w:ascii="Arial Narrow" w:hAnsi="Arial Narrow" w:cs="Roboto-Regular"/>
          <w:sz w:val="22"/>
          <w:vertAlign w:val="superscript"/>
          <w:lang w:val="es-ES_tradnl" w:eastAsia="en-US"/>
        </w:rPr>
        <w:t>+</w:t>
      </w:r>
      <w:r w:rsidR="00FE31F4" w:rsidRPr="00FE31F4">
        <w:rPr>
          <w:rFonts w:ascii="Arial Narrow" w:hAnsi="Arial Narrow"/>
          <w:sz w:val="22"/>
        </w:rPr>
        <w:t xml:space="preserve">, </w:t>
      </w:r>
      <w:r w:rsidR="00823746">
        <w:rPr>
          <w:rFonts w:ascii="Arial Narrow" w:hAnsi="Arial Narrow"/>
          <w:sz w:val="22"/>
        </w:rPr>
        <w:t>Iglesias E.</w:t>
      </w:r>
      <w:r w:rsidR="00823746" w:rsidRPr="00823746">
        <w:rPr>
          <w:rFonts w:ascii="Arial Narrow" w:hAnsi="Arial Narrow" w:cs="Roboto-Regular"/>
          <w:i/>
          <w:sz w:val="22"/>
          <w:vertAlign w:val="superscript"/>
          <w:lang w:val="es-ES_tradnl" w:eastAsia="en-US"/>
        </w:rPr>
        <w:t xml:space="preserve"> </w:t>
      </w:r>
      <w:r w:rsidR="007F2CEB">
        <w:rPr>
          <w:rFonts w:ascii="Arial Narrow" w:hAnsi="Arial Narrow" w:cs="Roboto-Regular"/>
          <w:sz w:val="22"/>
          <w:vertAlign w:val="superscript"/>
          <w:lang w:val="es-ES_tradnl" w:eastAsia="en-US"/>
        </w:rPr>
        <w:t>†</w:t>
      </w:r>
      <w:r w:rsidR="00823746">
        <w:rPr>
          <w:rFonts w:ascii="Arial Narrow" w:hAnsi="Arial Narrow"/>
          <w:sz w:val="22"/>
        </w:rPr>
        <w:t>, Escribano F.</w:t>
      </w:r>
      <w:r w:rsidR="00823746" w:rsidRPr="00823746">
        <w:rPr>
          <w:rFonts w:ascii="Arial Narrow" w:hAnsi="Arial Narrow" w:cs="Roboto-Regular"/>
          <w:i/>
          <w:sz w:val="22"/>
          <w:vertAlign w:val="superscript"/>
          <w:lang w:val="es-ES_tradnl" w:eastAsia="en-US"/>
        </w:rPr>
        <w:t xml:space="preserve"> </w:t>
      </w:r>
      <w:r w:rsidR="007F2CEB">
        <w:rPr>
          <w:rFonts w:ascii="Arial Narrow" w:hAnsi="Arial Narrow" w:cs="Roboto-Regular"/>
          <w:sz w:val="22"/>
          <w:vertAlign w:val="superscript"/>
          <w:lang w:val="es-ES_tradnl" w:eastAsia="en-US"/>
        </w:rPr>
        <w:t>†</w:t>
      </w:r>
    </w:p>
    <w:p w:rsidR="00353999" w:rsidRDefault="007F2CEB" w:rsidP="00FC6A67">
      <w:pPr>
        <w:keepNext/>
        <w:spacing w:before="240" w:line="240" w:lineRule="auto"/>
        <w:jc w:val="center"/>
        <w:rPr>
          <w:rFonts w:ascii="Arial Narrow" w:eastAsiaTheme="minorEastAsia" w:hAnsi="Arial Narrow" w:cs="Arial"/>
          <w:i/>
          <w:sz w:val="22"/>
          <w:lang w:val="es-ES_tradnl"/>
        </w:rPr>
      </w:pPr>
      <w:r>
        <w:rPr>
          <w:rFonts w:ascii="Arial Narrow" w:eastAsiaTheme="minorEastAsia" w:hAnsi="Arial Narrow" w:cs="Arial"/>
          <w:i/>
          <w:sz w:val="22"/>
          <w:vertAlign w:val="superscript"/>
          <w:lang w:val="es-ES_tradnl"/>
        </w:rPr>
        <w:t>*</w:t>
      </w:r>
      <w:r w:rsidR="00353999" w:rsidRPr="00FE31F4">
        <w:rPr>
          <w:rFonts w:ascii="Arial Narrow" w:eastAsiaTheme="minorEastAsia" w:hAnsi="Arial Narrow" w:cs="Arial"/>
          <w:i/>
          <w:sz w:val="22"/>
          <w:lang w:val="es-ES_tradnl"/>
        </w:rPr>
        <w:t xml:space="preserve"> Departamento de Producción Agraria, E</w:t>
      </w:r>
      <w:r w:rsidR="00BE5A14" w:rsidRPr="00FE31F4">
        <w:rPr>
          <w:rFonts w:ascii="Arial Narrow" w:eastAsiaTheme="minorEastAsia" w:hAnsi="Arial Narrow" w:cs="Arial"/>
          <w:i/>
          <w:sz w:val="22"/>
          <w:lang w:val="es-ES_tradnl"/>
        </w:rPr>
        <w:t>TSIAAB</w:t>
      </w:r>
      <w:r w:rsidR="00353999" w:rsidRPr="00FE31F4">
        <w:rPr>
          <w:rFonts w:ascii="Arial Narrow" w:eastAsiaTheme="minorEastAsia" w:hAnsi="Arial Narrow" w:cs="Arial"/>
          <w:i/>
          <w:sz w:val="22"/>
          <w:lang w:val="es-ES_tradnl"/>
        </w:rPr>
        <w:t>, Universidad Politécnica de Madrid, Madrid, Spain</w:t>
      </w:r>
    </w:p>
    <w:p w:rsidR="00D22206" w:rsidRPr="00823746" w:rsidRDefault="007F2CEB" w:rsidP="00FC6A67">
      <w:pPr>
        <w:keepNext/>
        <w:spacing w:before="0" w:line="240" w:lineRule="auto"/>
        <w:jc w:val="center"/>
        <w:rPr>
          <w:rFonts w:ascii="Arial Narrow" w:hAnsi="Arial Narrow" w:cs="Roboto-Regular"/>
          <w:i/>
          <w:sz w:val="22"/>
          <w:lang w:val="en-US" w:eastAsia="en-US"/>
        </w:rPr>
      </w:pPr>
      <w:r w:rsidRPr="007F2CEB">
        <w:rPr>
          <w:rFonts w:ascii="Arial Narrow" w:hAnsi="Arial Narrow" w:cs="Roboto-Regular"/>
          <w:i/>
          <w:sz w:val="22"/>
          <w:vertAlign w:val="superscript"/>
          <w:lang w:val="en-US" w:eastAsia="en-US"/>
        </w:rPr>
        <w:t>+</w:t>
      </w:r>
      <w:r w:rsidR="00FE31F4" w:rsidRPr="00FE31F4">
        <w:rPr>
          <w:rFonts w:ascii="Arial Narrow" w:hAnsi="Arial Narrow" w:cs="Roboto-Regular"/>
          <w:i/>
          <w:sz w:val="22"/>
          <w:lang w:val="en-US" w:eastAsia="en-US"/>
        </w:rPr>
        <w:t xml:space="preserve"> </w:t>
      </w:r>
      <w:r w:rsidR="00FE31F4" w:rsidRPr="00823746">
        <w:rPr>
          <w:rFonts w:ascii="Arial Narrow" w:hAnsi="Arial Narrow" w:cs="Roboto-Regular"/>
          <w:i/>
          <w:sz w:val="22"/>
          <w:lang w:val="en-US" w:eastAsia="en-US"/>
        </w:rPr>
        <w:t>Department of Animal Science, Faculty of Agriculture, Federal University, Gashua, Nigeria</w:t>
      </w:r>
    </w:p>
    <w:p w:rsidR="00823746" w:rsidRDefault="007F2CEB" w:rsidP="00FC6A67">
      <w:pPr>
        <w:keepNext/>
        <w:spacing w:before="0" w:line="240" w:lineRule="auto"/>
        <w:jc w:val="center"/>
      </w:pPr>
      <w:r>
        <w:rPr>
          <w:rFonts w:ascii="Arial Narrow" w:hAnsi="Arial Narrow" w:cs="Roboto-Regular"/>
          <w:sz w:val="22"/>
          <w:vertAlign w:val="superscript"/>
          <w:lang w:val="es-ES_tradnl" w:eastAsia="en-US"/>
        </w:rPr>
        <w:t>†</w:t>
      </w:r>
      <w:r w:rsidR="00823746" w:rsidRPr="00823746">
        <w:rPr>
          <w:rFonts w:ascii="Arial Narrow" w:hAnsi="Arial Narrow" w:cs="Roboto-Regular"/>
          <w:i/>
          <w:sz w:val="22"/>
          <w:lang w:val="es-ES_tradnl" w:eastAsia="en-US"/>
        </w:rPr>
        <w:t xml:space="preserve"> </w:t>
      </w:r>
      <w:r w:rsidR="00823746" w:rsidRPr="00823746">
        <w:rPr>
          <w:rFonts w:ascii="Arial Narrow" w:hAnsi="Arial Narrow"/>
          <w:sz w:val="22"/>
        </w:rPr>
        <w:t xml:space="preserve">CEIGRAM,  </w:t>
      </w:r>
      <w:r w:rsidR="00823746" w:rsidRPr="00823746">
        <w:rPr>
          <w:rFonts w:ascii="Arial Narrow" w:eastAsiaTheme="minorEastAsia" w:hAnsi="Arial Narrow" w:cs="Arial"/>
          <w:i/>
          <w:sz w:val="22"/>
          <w:lang w:val="es-ES_tradnl"/>
        </w:rPr>
        <w:t>ETSIAAB</w:t>
      </w:r>
      <w:r w:rsidR="00823746" w:rsidRPr="00FE31F4">
        <w:rPr>
          <w:rFonts w:ascii="Arial Narrow" w:eastAsiaTheme="minorEastAsia" w:hAnsi="Arial Narrow" w:cs="Arial"/>
          <w:i/>
          <w:sz w:val="22"/>
          <w:lang w:val="es-ES_tradnl"/>
        </w:rPr>
        <w:t>, Universidad Politécnica de Madrid, Madrid, Spain</w:t>
      </w:r>
      <w:r w:rsidR="00823746">
        <w:t xml:space="preserve"> </w:t>
      </w:r>
    </w:p>
    <w:p w:rsidR="007F2CEB" w:rsidRPr="00E0677A" w:rsidRDefault="007F2CEB" w:rsidP="00D03307">
      <w:pPr>
        <w:keepNext/>
        <w:spacing w:before="0" w:line="120" w:lineRule="auto"/>
        <w:jc w:val="center"/>
        <w:rPr>
          <w:rFonts w:ascii="Arial Narrow" w:hAnsi="Arial Narrow" w:cs="Times New Roman"/>
          <w:b/>
          <w:sz w:val="22"/>
        </w:rPr>
      </w:pPr>
    </w:p>
    <w:p w:rsidR="00B9243B" w:rsidRPr="00BE5A14" w:rsidRDefault="007F2CEB" w:rsidP="00FC6A67">
      <w:pPr>
        <w:keepNext/>
        <w:spacing w:before="0" w:line="240" w:lineRule="auto"/>
        <w:rPr>
          <w:rFonts w:ascii="Arial Narrow" w:hAnsi="Arial Narrow" w:cs="Times New Roman"/>
          <w:b/>
          <w:sz w:val="22"/>
          <w:lang w:val="en-US"/>
        </w:rPr>
      </w:pPr>
      <w:r>
        <w:rPr>
          <w:rFonts w:ascii="Arial Narrow" w:hAnsi="Arial Narrow" w:cs="Times New Roman"/>
          <w:b/>
          <w:sz w:val="22"/>
          <w:lang w:val="en-US"/>
        </w:rPr>
        <w:t>Introduction</w:t>
      </w:r>
    </w:p>
    <w:p w:rsidR="00F06ED3" w:rsidRPr="00BE5A14" w:rsidRDefault="0059619E" w:rsidP="00FC6A67">
      <w:pPr>
        <w:pStyle w:val="HTMLPreformatted"/>
        <w:keepNext/>
        <w:shd w:val="clear" w:color="auto" w:fill="FFFFFF"/>
        <w:ind w:firstLine="397"/>
        <w:jc w:val="both"/>
        <w:rPr>
          <w:rFonts w:ascii="Arial Narrow" w:hAnsi="Arial Narrow" w:cs="Times New Roman"/>
          <w:sz w:val="22"/>
          <w:szCs w:val="22"/>
          <w:lang w:val="en-US"/>
        </w:rPr>
      </w:pPr>
      <w:r w:rsidRPr="00BE5A14">
        <w:rPr>
          <w:rFonts w:ascii="Arial Narrow" w:hAnsi="Arial Narrow" w:cs="Times New Roman"/>
          <w:i/>
          <w:sz w:val="22"/>
          <w:szCs w:val="22"/>
          <w:lang w:val="en-US"/>
        </w:rPr>
        <w:t>Thypha domingensis</w:t>
      </w:r>
      <w:r w:rsidRPr="00BE5A14">
        <w:rPr>
          <w:rFonts w:ascii="Arial Narrow" w:hAnsi="Arial Narrow" w:cs="Times New Roman"/>
          <w:sz w:val="22"/>
          <w:szCs w:val="22"/>
          <w:lang w:val="en-US"/>
        </w:rPr>
        <w:t xml:space="preserve"> (Typha) </w:t>
      </w:r>
      <w:r w:rsidR="00846951" w:rsidRPr="00BE5A14">
        <w:rPr>
          <w:rFonts w:ascii="Arial Narrow" w:hAnsi="Arial Narrow"/>
          <w:sz w:val="22"/>
          <w:szCs w:val="22"/>
          <w:lang w:val="en-US"/>
        </w:rPr>
        <w:t>is a colonizer plant with invasive growth that is a major problem in the Hadejia valley in northern Nigeria</w:t>
      </w:r>
      <w:r w:rsidR="00EE031C">
        <w:rPr>
          <w:rFonts w:ascii="Arial Narrow" w:hAnsi="Arial Narrow"/>
          <w:sz w:val="22"/>
          <w:szCs w:val="22"/>
          <w:lang w:val="en-US"/>
        </w:rPr>
        <w:t xml:space="preserve">. Typha </w:t>
      </w:r>
      <w:r w:rsidR="00F06ED3" w:rsidRPr="00BE5A14">
        <w:rPr>
          <w:rFonts w:ascii="Arial Narrow" w:hAnsi="Arial Narrow"/>
          <w:sz w:val="22"/>
          <w:szCs w:val="22"/>
          <w:lang w:val="en-US"/>
        </w:rPr>
        <w:t xml:space="preserve">growth </w:t>
      </w:r>
      <w:r w:rsidR="00846951" w:rsidRPr="00BE5A14">
        <w:rPr>
          <w:rFonts w:ascii="Arial Narrow" w:hAnsi="Arial Narrow"/>
          <w:sz w:val="22"/>
          <w:szCs w:val="22"/>
          <w:lang w:val="en-US"/>
        </w:rPr>
        <w:t xml:space="preserve">affects </w:t>
      </w:r>
      <w:r w:rsidR="00384581" w:rsidRPr="00BE5A14">
        <w:rPr>
          <w:rFonts w:ascii="Arial Narrow" w:hAnsi="Arial Narrow"/>
          <w:sz w:val="22"/>
          <w:szCs w:val="22"/>
          <w:lang w:val="en-US"/>
        </w:rPr>
        <w:t xml:space="preserve">negatively </w:t>
      </w:r>
      <w:r w:rsidR="00846951" w:rsidRPr="00BE5A14">
        <w:rPr>
          <w:rFonts w:ascii="Arial Narrow" w:hAnsi="Arial Narrow"/>
          <w:sz w:val="22"/>
          <w:szCs w:val="22"/>
          <w:lang w:val="en-US"/>
        </w:rPr>
        <w:t>the productivity of rice fields, blocks water channels, impedes the flow</w:t>
      </w:r>
      <w:r w:rsidRPr="00BE5A14">
        <w:rPr>
          <w:rFonts w:ascii="Arial Narrow" w:hAnsi="Arial Narrow"/>
          <w:sz w:val="22"/>
          <w:szCs w:val="22"/>
          <w:lang w:val="en-US"/>
        </w:rPr>
        <w:t xml:space="preserve"> of rivers,</w:t>
      </w:r>
      <w:r w:rsidR="00846951" w:rsidRPr="00BE5A14">
        <w:rPr>
          <w:rFonts w:ascii="Arial Narrow" w:hAnsi="Arial Narrow"/>
          <w:sz w:val="22"/>
          <w:szCs w:val="22"/>
          <w:lang w:val="en-US"/>
        </w:rPr>
        <w:t xml:space="preserve"> hinders navigation and fishing</w:t>
      </w:r>
      <w:r w:rsidR="00F06ED3" w:rsidRPr="00BE5A14">
        <w:rPr>
          <w:rFonts w:ascii="Arial Narrow" w:hAnsi="Arial Narrow"/>
          <w:sz w:val="22"/>
          <w:szCs w:val="22"/>
          <w:lang w:val="en-US"/>
        </w:rPr>
        <w:t>,</w:t>
      </w:r>
      <w:r w:rsidR="00846951" w:rsidRPr="00BE5A14">
        <w:rPr>
          <w:rFonts w:ascii="Arial Narrow" w:hAnsi="Arial Narrow"/>
          <w:sz w:val="22"/>
          <w:szCs w:val="22"/>
          <w:lang w:val="en-US"/>
        </w:rPr>
        <w:t xml:space="preserve"> increases flooding</w:t>
      </w:r>
      <w:r w:rsidR="00F06ED3" w:rsidRPr="00BE5A14">
        <w:rPr>
          <w:rFonts w:ascii="Arial Narrow" w:hAnsi="Arial Narrow"/>
          <w:sz w:val="22"/>
          <w:szCs w:val="22"/>
          <w:lang w:val="en-US"/>
        </w:rPr>
        <w:t xml:space="preserve"> risks</w:t>
      </w:r>
      <w:r w:rsidR="00EE031C">
        <w:rPr>
          <w:rFonts w:ascii="Arial Narrow" w:hAnsi="Arial Narrow"/>
          <w:sz w:val="22"/>
          <w:szCs w:val="22"/>
          <w:lang w:val="en-US"/>
        </w:rPr>
        <w:t>,</w:t>
      </w:r>
      <w:r w:rsidR="00FC6A67">
        <w:rPr>
          <w:rFonts w:ascii="Arial Narrow" w:hAnsi="Arial Narrow"/>
          <w:sz w:val="22"/>
          <w:szCs w:val="22"/>
          <w:lang w:val="en-US"/>
        </w:rPr>
        <w:t xml:space="preserve"> and affects negatively </w:t>
      </w:r>
      <w:r w:rsidR="00846951" w:rsidRPr="00BE5A14">
        <w:rPr>
          <w:rFonts w:ascii="Arial Narrow" w:hAnsi="Arial Narrow"/>
          <w:sz w:val="22"/>
          <w:szCs w:val="22"/>
          <w:lang w:val="en-US"/>
        </w:rPr>
        <w:t xml:space="preserve"> the biodiversity of these ecosystems </w:t>
      </w:r>
      <w:r w:rsidR="00FC6A67">
        <w:rPr>
          <w:rFonts w:ascii="Arial Narrow" w:hAnsi="Arial Narrow"/>
          <w:sz w:val="22"/>
          <w:szCs w:val="22"/>
          <w:lang w:val="en-US"/>
        </w:rPr>
        <w:t xml:space="preserve">favoring </w:t>
      </w:r>
      <w:r w:rsidR="00846951" w:rsidRPr="00BE5A14">
        <w:rPr>
          <w:rFonts w:ascii="Arial Narrow" w:hAnsi="Arial Narrow"/>
          <w:sz w:val="22"/>
          <w:szCs w:val="22"/>
          <w:lang w:val="en-US"/>
        </w:rPr>
        <w:t>the persistence of waterborne diseases</w:t>
      </w:r>
      <w:r w:rsidR="00F541DC" w:rsidRPr="00BE5A14">
        <w:rPr>
          <w:rFonts w:ascii="Arial Narrow" w:hAnsi="Arial Narrow"/>
          <w:sz w:val="22"/>
          <w:szCs w:val="22"/>
          <w:lang w:val="en-US"/>
        </w:rPr>
        <w:t xml:space="preserve"> (Iglesias et al</w:t>
      </w:r>
      <w:r w:rsidRPr="00BE5A14">
        <w:rPr>
          <w:rFonts w:ascii="Arial Narrow" w:hAnsi="Arial Narrow"/>
          <w:sz w:val="22"/>
          <w:szCs w:val="22"/>
          <w:lang w:val="en-US"/>
        </w:rPr>
        <w:t>.</w:t>
      </w:r>
      <w:r w:rsidR="00F541DC" w:rsidRPr="00BE5A14">
        <w:rPr>
          <w:rFonts w:ascii="Arial Narrow" w:hAnsi="Arial Narrow"/>
          <w:sz w:val="22"/>
          <w:szCs w:val="22"/>
          <w:lang w:val="en-US"/>
        </w:rPr>
        <w:t>, 2018)</w:t>
      </w:r>
      <w:r w:rsidR="00846951" w:rsidRPr="00BE5A14">
        <w:rPr>
          <w:rFonts w:ascii="Arial Narrow" w:hAnsi="Arial Narrow"/>
          <w:sz w:val="22"/>
          <w:szCs w:val="22"/>
          <w:lang w:val="en-US"/>
        </w:rPr>
        <w:t>.</w:t>
      </w:r>
      <w:r w:rsidR="00817671" w:rsidRPr="00BE5A14">
        <w:rPr>
          <w:rFonts w:ascii="Arial Narrow" w:hAnsi="Arial Narrow"/>
          <w:sz w:val="22"/>
          <w:szCs w:val="22"/>
          <w:lang w:val="en-US"/>
        </w:rPr>
        <w:t xml:space="preserve"> </w:t>
      </w:r>
      <w:r w:rsidRPr="00D03D04">
        <w:rPr>
          <w:rFonts w:ascii="Arial Narrow" w:hAnsi="Arial Narrow"/>
          <w:sz w:val="22"/>
          <w:szCs w:val="22"/>
          <w:lang w:val="en-US"/>
        </w:rPr>
        <w:t xml:space="preserve">Typha </w:t>
      </w:r>
      <w:r w:rsidR="00F06ED3" w:rsidRPr="00D03D04">
        <w:rPr>
          <w:rFonts w:ascii="Arial Narrow" w:hAnsi="Arial Narrow"/>
          <w:sz w:val="22"/>
          <w:szCs w:val="22"/>
          <w:lang w:val="en-US"/>
        </w:rPr>
        <w:t xml:space="preserve">might </w:t>
      </w:r>
      <w:r w:rsidR="008234E8" w:rsidRPr="00D03D04">
        <w:rPr>
          <w:rFonts w:ascii="Arial Narrow" w:hAnsi="Arial Narrow"/>
          <w:sz w:val="22"/>
          <w:szCs w:val="22"/>
          <w:lang w:val="en-US"/>
        </w:rPr>
        <w:t xml:space="preserve">be used </w:t>
      </w:r>
      <w:r w:rsidR="00F06ED3" w:rsidRPr="00D03D04">
        <w:rPr>
          <w:rFonts w:ascii="Arial Narrow" w:hAnsi="Arial Narrow"/>
          <w:sz w:val="22"/>
          <w:szCs w:val="22"/>
          <w:lang w:val="en-US"/>
        </w:rPr>
        <w:t xml:space="preserve">for ruminant </w:t>
      </w:r>
      <w:r w:rsidR="008234E8" w:rsidRPr="00D03D04">
        <w:rPr>
          <w:rFonts w:ascii="Arial Narrow" w:hAnsi="Arial Narrow"/>
          <w:sz w:val="22"/>
          <w:szCs w:val="22"/>
          <w:lang w:val="en-US"/>
        </w:rPr>
        <w:t>feeding</w:t>
      </w:r>
      <w:r w:rsidR="00F06ED3" w:rsidRPr="00D03D04">
        <w:rPr>
          <w:rFonts w:ascii="Arial Narrow" w:hAnsi="Arial Narrow"/>
          <w:sz w:val="22"/>
          <w:szCs w:val="22"/>
          <w:lang w:val="en-US"/>
        </w:rPr>
        <w:t xml:space="preserve">, thus contributing to sustainability of </w:t>
      </w:r>
      <w:r w:rsidRPr="00D03D04">
        <w:rPr>
          <w:rFonts w:ascii="Arial Narrow" w:hAnsi="Arial Narrow"/>
          <w:sz w:val="22"/>
          <w:szCs w:val="22"/>
          <w:lang w:val="en-US"/>
        </w:rPr>
        <w:t xml:space="preserve">local </w:t>
      </w:r>
      <w:r w:rsidR="00F06ED3" w:rsidRPr="00D03D04">
        <w:rPr>
          <w:rFonts w:ascii="Arial Narrow" w:hAnsi="Arial Narrow"/>
          <w:sz w:val="22"/>
          <w:szCs w:val="22"/>
          <w:lang w:val="en-US"/>
        </w:rPr>
        <w:t>livestock farms, but information on its nutritive value is scarce</w:t>
      </w:r>
      <w:r w:rsidR="008234E8" w:rsidRPr="00D03D04">
        <w:rPr>
          <w:rFonts w:ascii="Arial Narrow" w:hAnsi="Arial Narrow"/>
          <w:sz w:val="22"/>
          <w:szCs w:val="22"/>
          <w:lang w:val="en-US"/>
        </w:rPr>
        <w:t xml:space="preserve">. </w:t>
      </w:r>
      <w:r w:rsidR="00817671" w:rsidRPr="00BE5A14">
        <w:rPr>
          <w:rFonts w:ascii="Arial Narrow" w:hAnsi="Arial Narrow" w:cs="Times New Roman"/>
          <w:sz w:val="22"/>
          <w:szCs w:val="22"/>
          <w:lang w:val="en-US"/>
        </w:rPr>
        <w:t xml:space="preserve">The </w:t>
      </w:r>
      <w:r w:rsidR="00FC6A67">
        <w:rPr>
          <w:rFonts w:ascii="Arial Narrow" w:hAnsi="Arial Narrow" w:cs="Times New Roman"/>
          <w:sz w:val="22"/>
          <w:szCs w:val="22"/>
          <w:lang w:val="en-US"/>
        </w:rPr>
        <w:t>aim</w:t>
      </w:r>
      <w:r w:rsidR="00817671" w:rsidRPr="00BE5A14">
        <w:rPr>
          <w:rFonts w:ascii="Arial Narrow" w:hAnsi="Arial Narrow" w:cs="Times New Roman"/>
          <w:sz w:val="22"/>
          <w:szCs w:val="22"/>
          <w:lang w:val="en-US"/>
        </w:rPr>
        <w:t xml:space="preserve"> of this work was to determine chemical composition and </w:t>
      </w:r>
      <w:r w:rsidR="00817671" w:rsidRPr="00BE5A14">
        <w:rPr>
          <w:rFonts w:ascii="Arial Narrow" w:hAnsi="Arial Narrow" w:cs="Times New Roman"/>
          <w:i/>
          <w:sz w:val="22"/>
          <w:szCs w:val="22"/>
          <w:lang w:val="en-US"/>
        </w:rPr>
        <w:t>in vitro</w:t>
      </w:r>
      <w:r w:rsidR="00817671" w:rsidRPr="00BE5A14">
        <w:rPr>
          <w:rFonts w:ascii="Arial Narrow" w:hAnsi="Arial Narrow" w:cs="Times New Roman"/>
          <w:sz w:val="22"/>
          <w:szCs w:val="22"/>
          <w:lang w:val="en-US"/>
        </w:rPr>
        <w:t xml:space="preserve"> ruminal fermentation of </w:t>
      </w:r>
      <w:r w:rsidR="00F06ED3" w:rsidRPr="00BE5A14">
        <w:rPr>
          <w:rFonts w:ascii="Arial Narrow" w:hAnsi="Arial Narrow" w:cs="Times New Roman"/>
          <w:sz w:val="22"/>
          <w:szCs w:val="22"/>
          <w:lang w:val="en-US"/>
        </w:rPr>
        <w:t xml:space="preserve">a </w:t>
      </w:r>
      <w:r w:rsidR="00817671" w:rsidRPr="00BE5A14">
        <w:rPr>
          <w:rFonts w:ascii="Arial Narrow" w:hAnsi="Arial Narrow" w:cs="Times New Roman"/>
          <w:sz w:val="22"/>
          <w:szCs w:val="22"/>
          <w:lang w:val="en-US"/>
        </w:rPr>
        <w:t>Typha</w:t>
      </w:r>
      <w:r w:rsidR="00F06ED3" w:rsidRPr="00BE5A14">
        <w:rPr>
          <w:rFonts w:ascii="Arial Narrow" w:hAnsi="Arial Narrow" w:cs="Times New Roman"/>
          <w:sz w:val="22"/>
          <w:szCs w:val="22"/>
          <w:lang w:val="en-US"/>
        </w:rPr>
        <w:t xml:space="preserve"> sample</w:t>
      </w:r>
      <w:r w:rsidR="00FE31F4">
        <w:rPr>
          <w:rFonts w:ascii="Arial Narrow" w:hAnsi="Arial Narrow" w:cs="Times New Roman"/>
          <w:sz w:val="22"/>
          <w:szCs w:val="22"/>
          <w:lang w:val="en-US"/>
        </w:rPr>
        <w:t>, and to compare the obtained values with other locally available feeds</w:t>
      </w:r>
      <w:r w:rsidR="00F06ED3" w:rsidRPr="00BE5A14">
        <w:rPr>
          <w:rFonts w:ascii="Arial Narrow" w:hAnsi="Arial Narrow" w:cs="Times New Roman"/>
          <w:sz w:val="22"/>
          <w:szCs w:val="22"/>
          <w:lang w:val="en-US"/>
        </w:rPr>
        <w:t>.</w:t>
      </w:r>
    </w:p>
    <w:p w:rsidR="006808A1" w:rsidRPr="00BE5A14" w:rsidRDefault="006808A1" w:rsidP="00FC6A67">
      <w:pPr>
        <w:pStyle w:val="ListParagraph"/>
        <w:keepNext/>
        <w:spacing w:after="120" w:line="240" w:lineRule="auto"/>
        <w:ind w:left="0"/>
        <w:jc w:val="left"/>
        <w:rPr>
          <w:rFonts w:ascii="Arial Narrow" w:hAnsi="Arial Narrow" w:cs="Times New Roman"/>
          <w:b/>
          <w:sz w:val="22"/>
          <w:lang w:val="en-US"/>
        </w:rPr>
      </w:pPr>
      <w:r w:rsidRPr="00BE5A14">
        <w:rPr>
          <w:rFonts w:ascii="Arial Narrow" w:hAnsi="Arial Narrow" w:cs="Times New Roman"/>
          <w:b/>
          <w:sz w:val="22"/>
          <w:lang w:val="en-US"/>
        </w:rPr>
        <w:t>Material</w:t>
      </w:r>
      <w:r w:rsidR="007F2CEB">
        <w:rPr>
          <w:rFonts w:ascii="Arial Narrow" w:hAnsi="Arial Narrow" w:cs="Times New Roman"/>
          <w:b/>
          <w:sz w:val="22"/>
          <w:lang w:val="en-US"/>
        </w:rPr>
        <w:t>s</w:t>
      </w:r>
      <w:r w:rsidRPr="00BE5A14">
        <w:rPr>
          <w:rFonts w:ascii="Arial Narrow" w:hAnsi="Arial Narrow" w:cs="Times New Roman"/>
          <w:b/>
          <w:sz w:val="22"/>
          <w:lang w:val="en-US"/>
        </w:rPr>
        <w:t xml:space="preserve"> and methods </w:t>
      </w:r>
    </w:p>
    <w:p w:rsidR="00D73971" w:rsidRDefault="001D6ADB" w:rsidP="00FC6A67">
      <w:pPr>
        <w:pStyle w:val="NoSpacing"/>
        <w:keepNext/>
        <w:spacing w:before="0"/>
        <w:ind w:firstLine="397"/>
        <w:rPr>
          <w:rFonts w:ascii="Arial Narrow" w:hAnsi="Arial Narrow" w:cs="Times New Roman"/>
          <w:sz w:val="22"/>
          <w:lang w:val="en-US"/>
        </w:rPr>
      </w:pPr>
      <w:r w:rsidRPr="00BE5A14">
        <w:rPr>
          <w:rFonts w:ascii="Arial Narrow" w:hAnsi="Arial Narrow"/>
          <w:sz w:val="22"/>
          <w:lang w:val="en-US"/>
        </w:rPr>
        <w:t>Samples from a 2</w:t>
      </w:r>
      <w:r w:rsidR="00EE031C">
        <w:rPr>
          <w:rFonts w:ascii="Arial Narrow" w:hAnsi="Arial Narrow"/>
          <w:sz w:val="22"/>
          <w:lang w:val="en-US"/>
        </w:rPr>
        <w:t>-</w:t>
      </w:r>
      <w:r w:rsidRPr="00BE5A14">
        <w:rPr>
          <w:rFonts w:ascii="Arial Narrow" w:hAnsi="Arial Narrow"/>
          <w:sz w:val="22"/>
          <w:lang w:val="en-US"/>
        </w:rPr>
        <w:t>m height Typha plant in a preblooming state</w:t>
      </w:r>
      <w:r w:rsidR="00FF1C34" w:rsidRPr="00BE5A14">
        <w:rPr>
          <w:rFonts w:ascii="Arial Narrow" w:hAnsi="Arial Narrow"/>
          <w:sz w:val="22"/>
          <w:lang w:val="en-US"/>
        </w:rPr>
        <w:t xml:space="preserve"> (</w:t>
      </w:r>
      <w:r w:rsidRPr="00BE5A14">
        <w:rPr>
          <w:rFonts w:ascii="Arial Narrow" w:hAnsi="Arial Narrow"/>
          <w:sz w:val="22"/>
          <w:lang w:val="en-US"/>
        </w:rPr>
        <w:t>without flowering spike</w:t>
      </w:r>
      <w:r w:rsidR="00FF1C34" w:rsidRPr="00BE5A14">
        <w:rPr>
          <w:rFonts w:ascii="Arial Narrow" w:hAnsi="Arial Narrow"/>
          <w:sz w:val="22"/>
          <w:lang w:val="en-US"/>
        </w:rPr>
        <w:t>)</w:t>
      </w:r>
      <w:r w:rsidRPr="00BE5A14">
        <w:rPr>
          <w:rFonts w:ascii="Arial Narrow" w:hAnsi="Arial Narrow"/>
          <w:sz w:val="22"/>
          <w:lang w:val="en-US"/>
        </w:rPr>
        <w:t xml:space="preserve"> were collected </w:t>
      </w:r>
      <w:r w:rsidR="00F06ED3" w:rsidRPr="00BE5A14">
        <w:rPr>
          <w:rFonts w:ascii="Arial Narrow" w:hAnsi="Arial Narrow"/>
          <w:sz w:val="22"/>
          <w:lang w:val="en-US"/>
        </w:rPr>
        <w:t xml:space="preserve">at </w:t>
      </w:r>
      <w:r w:rsidRPr="00BE5A14">
        <w:rPr>
          <w:rFonts w:ascii="Arial Narrow" w:hAnsi="Arial Narrow"/>
          <w:sz w:val="22"/>
          <w:lang w:val="en-US"/>
        </w:rPr>
        <w:t xml:space="preserve">Hadejia riverside </w:t>
      </w:r>
      <w:r w:rsidR="00FF1C34" w:rsidRPr="00BE5A14">
        <w:rPr>
          <w:rFonts w:ascii="Arial Narrow" w:hAnsi="Arial Narrow"/>
          <w:sz w:val="22"/>
          <w:lang w:val="en-US"/>
        </w:rPr>
        <w:t xml:space="preserve">in the </w:t>
      </w:r>
      <w:r w:rsidRPr="00BE5A14">
        <w:rPr>
          <w:rFonts w:ascii="Arial Narrow" w:hAnsi="Arial Narrow"/>
          <w:sz w:val="22"/>
          <w:lang w:val="en-US"/>
        </w:rPr>
        <w:t xml:space="preserve">Hadejia </w:t>
      </w:r>
      <w:r w:rsidR="00FF1C34" w:rsidRPr="00BE5A14">
        <w:rPr>
          <w:rFonts w:ascii="Arial Narrow" w:hAnsi="Arial Narrow"/>
          <w:sz w:val="22"/>
          <w:lang w:val="en-US"/>
        </w:rPr>
        <w:t>valley (n</w:t>
      </w:r>
      <w:r w:rsidRPr="00BE5A14">
        <w:rPr>
          <w:rFonts w:ascii="Arial Narrow" w:hAnsi="Arial Narrow"/>
          <w:sz w:val="22"/>
          <w:lang w:val="en-US"/>
        </w:rPr>
        <w:t>orther</w:t>
      </w:r>
      <w:r w:rsidR="00FF1C34" w:rsidRPr="00BE5A14">
        <w:rPr>
          <w:rFonts w:ascii="Arial Narrow" w:hAnsi="Arial Narrow"/>
          <w:sz w:val="22"/>
          <w:lang w:val="en-US"/>
        </w:rPr>
        <w:t>n</w:t>
      </w:r>
      <w:r w:rsidRPr="00BE5A14">
        <w:rPr>
          <w:rFonts w:ascii="Arial Narrow" w:hAnsi="Arial Narrow"/>
          <w:sz w:val="22"/>
          <w:lang w:val="en-US"/>
        </w:rPr>
        <w:t xml:space="preserve"> Nigeria</w:t>
      </w:r>
      <w:r w:rsidR="00FF1C34" w:rsidRPr="00BE5A14">
        <w:rPr>
          <w:rFonts w:ascii="Arial Narrow" w:hAnsi="Arial Narrow"/>
          <w:sz w:val="22"/>
          <w:lang w:val="en-US"/>
        </w:rPr>
        <w:t>)</w:t>
      </w:r>
      <w:r w:rsidRPr="00BE5A14">
        <w:rPr>
          <w:rFonts w:ascii="Arial Narrow" w:hAnsi="Arial Narrow"/>
          <w:sz w:val="22"/>
          <w:lang w:val="en-US"/>
        </w:rPr>
        <w:t xml:space="preserve"> in January 2018. </w:t>
      </w:r>
      <w:r w:rsidR="00FF1C34" w:rsidRPr="00BE5A14">
        <w:rPr>
          <w:rFonts w:ascii="Arial Narrow" w:hAnsi="Arial Narrow"/>
          <w:sz w:val="22"/>
          <w:lang w:val="en-US"/>
        </w:rPr>
        <w:t>The sample was separated in leaves and stem (without roots)</w:t>
      </w:r>
      <w:r w:rsidR="00A2413F" w:rsidRPr="00BE5A14">
        <w:rPr>
          <w:rFonts w:ascii="Arial Narrow" w:hAnsi="Arial Narrow"/>
          <w:sz w:val="22"/>
          <w:lang w:val="en-US"/>
        </w:rPr>
        <w:t>,</w:t>
      </w:r>
      <w:r w:rsidR="00FF1C34" w:rsidRPr="00BE5A14">
        <w:rPr>
          <w:rFonts w:ascii="Arial Narrow" w:hAnsi="Arial Narrow"/>
          <w:sz w:val="22"/>
          <w:lang w:val="en-US"/>
        </w:rPr>
        <w:t xml:space="preserve"> and both fractions were dried </w:t>
      </w:r>
      <w:r w:rsidR="00384581">
        <w:rPr>
          <w:rFonts w:ascii="Arial Narrow" w:hAnsi="Arial Narrow"/>
          <w:sz w:val="22"/>
          <w:lang w:val="en-US"/>
        </w:rPr>
        <w:t>(</w:t>
      </w:r>
      <w:r w:rsidR="00FF1C34" w:rsidRPr="00BE5A14">
        <w:rPr>
          <w:rFonts w:ascii="Arial Narrow" w:hAnsi="Arial Narrow"/>
          <w:sz w:val="22"/>
          <w:lang w:val="en-US"/>
        </w:rPr>
        <w:t>45ºC</w:t>
      </w:r>
      <w:r w:rsidR="00384581">
        <w:rPr>
          <w:rFonts w:ascii="Arial Narrow" w:hAnsi="Arial Narrow"/>
          <w:sz w:val="22"/>
          <w:lang w:val="en-US"/>
        </w:rPr>
        <w:t>,</w:t>
      </w:r>
      <w:r w:rsidR="00FF1C34" w:rsidRPr="00BE5A14">
        <w:rPr>
          <w:rFonts w:ascii="Arial Narrow" w:hAnsi="Arial Narrow"/>
          <w:sz w:val="22"/>
          <w:lang w:val="en-US"/>
        </w:rPr>
        <w:t xml:space="preserve"> 48 h</w:t>
      </w:r>
      <w:r w:rsidR="00384581">
        <w:rPr>
          <w:rFonts w:ascii="Arial Narrow" w:hAnsi="Arial Narrow"/>
          <w:sz w:val="22"/>
          <w:lang w:val="en-US"/>
        </w:rPr>
        <w:t>)</w:t>
      </w:r>
      <w:r w:rsidR="00FF1C34" w:rsidRPr="00BE5A14">
        <w:rPr>
          <w:rFonts w:ascii="Arial Narrow" w:hAnsi="Arial Narrow"/>
          <w:sz w:val="22"/>
          <w:lang w:val="en-US"/>
        </w:rPr>
        <w:t xml:space="preserve"> to determine dry matter (DM) content. Both fractions were then quantitatively mixed </w:t>
      </w:r>
      <w:r w:rsidRPr="00BE5A14">
        <w:rPr>
          <w:rFonts w:ascii="Arial Narrow" w:hAnsi="Arial Narrow"/>
          <w:sz w:val="22"/>
          <w:lang w:val="en-US"/>
        </w:rPr>
        <w:t>to obtain enough material for analys</w:t>
      </w:r>
      <w:r w:rsidR="00FF1C34" w:rsidRPr="00BE5A14">
        <w:rPr>
          <w:rFonts w:ascii="Arial Narrow" w:hAnsi="Arial Narrow"/>
          <w:sz w:val="22"/>
          <w:lang w:val="en-US"/>
        </w:rPr>
        <w:t>e</w:t>
      </w:r>
      <w:r w:rsidRPr="00BE5A14">
        <w:rPr>
          <w:rFonts w:ascii="Arial Narrow" w:hAnsi="Arial Narrow"/>
          <w:sz w:val="22"/>
          <w:lang w:val="en-US"/>
        </w:rPr>
        <w:t>s. In addition, samples of</w:t>
      </w:r>
      <w:r w:rsidR="00BE5A14">
        <w:rPr>
          <w:rFonts w:ascii="Arial Narrow" w:hAnsi="Arial Narrow"/>
          <w:sz w:val="22"/>
          <w:lang w:val="en-US"/>
        </w:rPr>
        <w:t xml:space="preserve"> </w:t>
      </w:r>
      <w:r w:rsidR="00D73971">
        <w:rPr>
          <w:rFonts w:ascii="Arial Narrow" w:hAnsi="Arial Narrow"/>
          <w:sz w:val="22"/>
          <w:lang w:val="en-US"/>
        </w:rPr>
        <w:t>locally available feeds (</w:t>
      </w:r>
      <w:r w:rsidR="00BE5A14">
        <w:rPr>
          <w:rFonts w:ascii="Arial Narrow" w:hAnsi="Arial Narrow"/>
          <w:sz w:val="22"/>
          <w:lang w:val="en-US"/>
        </w:rPr>
        <w:t>oat</w:t>
      </w:r>
      <w:r w:rsidRPr="00BE5A14">
        <w:rPr>
          <w:rFonts w:ascii="Arial Narrow" w:hAnsi="Arial Narrow"/>
          <w:sz w:val="22"/>
          <w:lang w:val="en-US"/>
        </w:rPr>
        <w:t xml:space="preserve"> hay, barley straw and corn grains</w:t>
      </w:r>
      <w:r w:rsidR="00D73971">
        <w:rPr>
          <w:rFonts w:ascii="Arial Narrow" w:hAnsi="Arial Narrow"/>
          <w:sz w:val="22"/>
          <w:lang w:val="en-US"/>
        </w:rPr>
        <w:t>)</w:t>
      </w:r>
      <w:r w:rsidRPr="00BE5A14">
        <w:rPr>
          <w:rFonts w:ascii="Arial Narrow" w:hAnsi="Arial Narrow"/>
          <w:sz w:val="22"/>
          <w:lang w:val="en-US"/>
        </w:rPr>
        <w:t xml:space="preserve"> were used for comparative purposes.</w:t>
      </w:r>
      <w:r w:rsidR="00FF1C34" w:rsidRPr="00BE5A14">
        <w:rPr>
          <w:rFonts w:ascii="Arial Narrow" w:hAnsi="Arial Narrow"/>
          <w:sz w:val="22"/>
          <w:lang w:val="en-US"/>
        </w:rPr>
        <w:t xml:space="preserve"> All samples were </w:t>
      </w:r>
      <w:r w:rsidRPr="00BE5A14">
        <w:rPr>
          <w:rFonts w:ascii="Arial Narrow" w:hAnsi="Arial Narrow"/>
          <w:sz w:val="22"/>
          <w:lang w:val="en-US"/>
        </w:rPr>
        <w:t>ground (1 mm pore size) before analysis of chemical composition</w:t>
      </w:r>
      <w:r w:rsidR="00F06ED3" w:rsidRPr="00BE5A14">
        <w:rPr>
          <w:rFonts w:ascii="Arial Narrow" w:hAnsi="Arial Narrow"/>
          <w:sz w:val="22"/>
          <w:lang w:val="en-US"/>
        </w:rPr>
        <w:t xml:space="preserve"> </w:t>
      </w:r>
      <w:r w:rsidR="00384581">
        <w:rPr>
          <w:rFonts w:ascii="Arial Narrow" w:hAnsi="Arial Narrow"/>
          <w:sz w:val="22"/>
          <w:lang w:val="en-US"/>
        </w:rPr>
        <w:t xml:space="preserve">(AOAC, 2000) </w:t>
      </w:r>
      <w:r w:rsidRPr="00BE5A14">
        <w:rPr>
          <w:rFonts w:ascii="Arial Narrow" w:hAnsi="Arial Narrow"/>
          <w:sz w:val="22"/>
          <w:lang w:val="en-US"/>
        </w:rPr>
        <w:t xml:space="preserve">and </w:t>
      </w:r>
      <w:r w:rsidRPr="00BE5A14">
        <w:rPr>
          <w:rFonts w:ascii="Arial Narrow" w:hAnsi="Arial Narrow"/>
          <w:i/>
          <w:sz w:val="22"/>
          <w:lang w:val="en-US"/>
        </w:rPr>
        <w:t xml:space="preserve">in vitro </w:t>
      </w:r>
      <w:r w:rsidRPr="00BE5A14">
        <w:rPr>
          <w:rFonts w:ascii="Arial Narrow" w:hAnsi="Arial Narrow"/>
          <w:sz w:val="22"/>
          <w:lang w:val="en-US"/>
        </w:rPr>
        <w:t>incubations</w:t>
      </w:r>
      <w:r w:rsidRPr="00BE5A14">
        <w:rPr>
          <w:rFonts w:ascii="Arial Narrow" w:hAnsi="Arial Narrow"/>
          <w:sz w:val="22"/>
          <w:shd w:val="clear" w:color="auto" w:fill="FFFFFF"/>
          <w:lang w:val="en-US"/>
        </w:rPr>
        <w:t>.</w:t>
      </w:r>
      <w:r w:rsidR="004149DF" w:rsidRPr="00BE5A14">
        <w:rPr>
          <w:rFonts w:ascii="Arial Narrow" w:hAnsi="Arial Narrow"/>
          <w:sz w:val="22"/>
          <w:shd w:val="clear" w:color="auto" w:fill="FFFFFF"/>
          <w:lang w:val="en-US"/>
        </w:rPr>
        <w:t xml:space="preserve"> </w:t>
      </w:r>
      <w:r w:rsidRPr="00BE5A14">
        <w:rPr>
          <w:rFonts w:ascii="Arial Narrow" w:hAnsi="Arial Narrow" w:cs="Times New Roman"/>
          <w:sz w:val="22"/>
          <w:lang w:val="en-US"/>
        </w:rPr>
        <w:t>Four adult rumen-fistulated sheep were used as rumen fluid donors for</w:t>
      </w:r>
      <w:r w:rsidR="00D73971">
        <w:rPr>
          <w:rFonts w:ascii="Arial Narrow" w:hAnsi="Arial Narrow" w:cs="Times New Roman"/>
          <w:sz w:val="22"/>
          <w:lang w:val="en-US"/>
        </w:rPr>
        <w:t xml:space="preserve"> the</w:t>
      </w:r>
      <w:r w:rsidRPr="00BE5A14">
        <w:rPr>
          <w:rFonts w:ascii="Arial Narrow" w:hAnsi="Arial Narrow" w:cs="Times New Roman"/>
          <w:sz w:val="22"/>
          <w:lang w:val="en-US"/>
        </w:rPr>
        <w:t xml:space="preserve"> </w:t>
      </w:r>
      <w:r w:rsidRPr="00BE5A14">
        <w:rPr>
          <w:rFonts w:ascii="Arial Narrow" w:hAnsi="Arial Narrow" w:cs="Times New Roman"/>
          <w:i/>
          <w:sz w:val="22"/>
          <w:lang w:val="en-US"/>
        </w:rPr>
        <w:t xml:space="preserve">in vitro </w:t>
      </w:r>
      <w:r w:rsidRPr="00BE5A14">
        <w:rPr>
          <w:rFonts w:ascii="Arial Narrow" w:hAnsi="Arial Narrow" w:cs="Times New Roman"/>
          <w:sz w:val="22"/>
          <w:lang w:val="en-US"/>
        </w:rPr>
        <w:t>incubations</w:t>
      </w:r>
      <w:r w:rsidR="00D73971">
        <w:rPr>
          <w:rFonts w:ascii="Arial Narrow" w:hAnsi="Arial Narrow" w:cs="Times New Roman"/>
          <w:sz w:val="22"/>
          <w:lang w:val="en-US"/>
        </w:rPr>
        <w:t xml:space="preserve"> to assess gas production kinetics</w:t>
      </w:r>
      <w:r w:rsidRPr="00BE5A14">
        <w:rPr>
          <w:rFonts w:ascii="Arial Narrow" w:hAnsi="Arial Narrow" w:cs="Times New Roman"/>
          <w:sz w:val="22"/>
          <w:lang w:val="en-US"/>
        </w:rPr>
        <w:t xml:space="preserve">. </w:t>
      </w:r>
      <w:r w:rsidR="007F2CEB">
        <w:rPr>
          <w:rFonts w:ascii="Arial Narrow" w:hAnsi="Arial Narrow" w:cs="Times New Roman"/>
          <w:sz w:val="22"/>
          <w:lang w:val="en-US"/>
        </w:rPr>
        <w:t>E</w:t>
      </w:r>
      <w:r w:rsidRPr="00BE5A14">
        <w:rPr>
          <w:rFonts w:ascii="Arial Narrow" w:hAnsi="Arial Narrow" w:cs="Times New Roman"/>
          <w:sz w:val="22"/>
          <w:lang w:val="en-US"/>
        </w:rPr>
        <w:t xml:space="preserve">xperimental procedures were approved by the </w:t>
      </w:r>
      <w:hyperlink r:id="rId7" w:history="1">
        <w:r w:rsidRPr="00BE5A14">
          <w:rPr>
            <w:rStyle w:val="Hyperlink"/>
            <w:rFonts w:ascii="Arial Narrow" w:hAnsi="Arial Narrow" w:cs="Times New Roman"/>
            <w:color w:val="auto"/>
            <w:sz w:val="22"/>
            <w:u w:val="none"/>
            <w:lang w:val="en-US"/>
          </w:rPr>
          <w:t>Animal Experimentation Ethics Committee</w:t>
        </w:r>
      </w:hyperlink>
      <w:r w:rsidRPr="00BE5A14">
        <w:rPr>
          <w:rFonts w:ascii="Arial Narrow" w:hAnsi="Arial Narrow" w:cs="Times New Roman"/>
          <w:sz w:val="22"/>
          <w:lang w:val="en-US"/>
        </w:rPr>
        <w:t xml:space="preserve"> of the Comunidad Autónoma de Madrid (Approval number PROEX 035/17).</w:t>
      </w:r>
      <w:r w:rsidR="00BB455E" w:rsidRPr="00BE5A14">
        <w:rPr>
          <w:rFonts w:ascii="Arial Narrow" w:hAnsi="Arial Narrow" w:cs="Times New Roman"/>
          <w:sz w:val="22"/>
          <w:lang w:val="en-US"/>
        </w:rPr>
        <w:t xml:space="preserve"> </w:t>
      </w:r>
      <w:r w:rsidR="007F2CEB">
        <w:rPr>
          <w:rFonts w:ascii="Arial Narrow" w:hAnsi="Arial Narrow" w:cs="Times New Roman"/>
          <w:sz w:val="22"/>
          <w:lang w:val="en-US"/>
        </w:rPr>
        <w:t xml:space="preserve">Two hundred </w:t>
      </w:r>
      <w:r w:rsidRPr="00BE5A14">
        <w:rPr>
          <w:rFonts w:ascii="Arial Narrow" w:hAnsi="Arial Narrow" w:cs="Times New Roman"/>
          <w:sz w:val="22"/>
          <w:lang w:val="en-US"/>
        </w:rPr>
        <w:t xml:space="preserve">mg of dry matter (DM) of each sample were accurately weighed into 60 ml glass vials. Ruminal contents from each sheep were obtained immediately before the morning feeding, strained through </w:t>
      </w:r>
      <w:r w:rsidR="00384581">
        <w:rPr>
          <w:rFonts w:ascii="Arial Narrow" w:hAnsi="Arial Narrow" w:cs="Times New Roman"/>
          <w:sz w:val="22"/>
          <w:lang w:val="en-US"/>
        </w:rPr>
        <w:t>4</w:t>
      </w:r>
      <w:r w:rsidRPr="00BE5A14">
        <w:rPr>
          <w:rFonts w:ascii="Arial Narrow" w:hAnsi="Arial Narrow" w:cs="Times New Roman"/>
          <w:sz w:val="22"/>
          <w:lang w:val="en-US"/>
        </w:rPr>
        <w:t xml:space="preserve"> layers of cheesecloth</w:t>
      </w:r>
      <w:r w:rsidR="00384581">
        <w:rPr>
          <w:rFonts w:ascii="Arial Narrow" w:hAnsi="Arial Narrow" w:cs="Times New Roman"/>
          <w:sz w:val="22"/>
          <w:lang w:val="en-US"/>
        </w:rPr>
        <w:t>,</w:t>
      </w:r>
      <w:r w:rsidRPr="00BE5A14">
        <w:rPr>
          <w:rFonts w:ascii="Arial Narrow" w:hAnsi="Arial Narrow" w:cs="Times New Roman"/>
          <w:sz w:val="22"/>
          <w:lang w:val="en-US"/>
        </w:rPr>
        <w:t xml:space="preserve"> and mixed independently with the culture medium of Goering and Van Soest (1970; without trypticase) in a 1:4 proportion at 39ºC under CO</w:t>
      </w:r>
      <w:r w:rsidRPr="00BE5A14">
        <w:rPr>
          <w:rFonts w:ascii="Arial Narrow" w:hAnsi="Arial Narrow" w:cs="Times New Roman"/>
          <w:sz w:val="22"/>
          <w:vertAlign w:val="subscript"/>
          <w:lang w:val="en-US"/>
        </w:rPr>
        <w:t>2</w:t>
      </w:r>
      <w:r w:rsidRPr="00BE5A14">
        <w:rPr>
          <w:rFonts w:ascii="Arial Narrow" w:hAnsi="Arial Narrow" w:cs="Times New Roman"/>
          <w:sz w:val="22"/>
          <w:lang w:val="en-US"/>
        </w:rPr>
        <w:t xml:space="preserve"> flushing. </w:t>
      </w:r>
      <w:r w:rsidR="00FC6A67">
        <w:rPr>
          <w:rFonts w:ascii="Arial Narrow" w:hAnsi="Arial Narrow" w:cs="Times New Roman"/>
          <w:sz w:val="22"/>
          <w:lang w:val="en-US"/>
        </w:rPr>
        <w:t xml:space="preserve">Vials were </w:t>
      </w:r>
      <w:r w:rsidRPr="00BE5A14">
        <w:rPr>
          <w:rFonts w:ascii="Arial Narrow" w:hAnsi="Arial Narrow" w:cs="Times New Roman"/>
          <w:sz w:val="22"/>
          <w:lang w:val="en-US"/>
        </w:rPr>
        <w:t xml:space="preserve">filled with 20 ml of the mixture, capped and incubated at 39ºC for 120 h. </w:t>
      </w:r>
      <w:r w:rsidR="00FC6A67">
        <w:rPr>
          <w:rFonts w:ascii="Arial Narrow" w:hAnsi="Arial Narrow" w:cs="Times New Roman"/>
          <w:sz w:val="22"/>
          <w:lang w:val="en-US"/>
        </w:rPr>
        <w:t>G</w:t>
      </w:r>
      <w:r w:rsidRPr="00BE5A14">
        <w:rPr>
          <w:rFonts w:ascii="Arial Narrow" w:hAnsi="Arial Narrow" w:cs="Times New Roman"/>
          <w:sz w:val="22"/>
          <w:lang w:val="en-US"/>
        </w:rPr>
        <w:t>as production was measured using a pressure transducer and a calibrated syringe at 2, 4, 6, 8, 12, 15, 2</w:t>
      </w:r>
      <w:r w:rsidR="00BE5A14">
        <w:rPr>
          <w:rFonts w:ascii="Arial Narrow" w:hAnsi="Arial Narrow" w:cs="Times New Roman"/>
          <w:sz w:val="22"/>
          <w:lang w:val="en-US"/>
        </w:rPr>
        <w:t>2</w:t>
      </w:r>
      <w:r w:rsidRPr="00BE5A14">
        <w:rPr>
          <w:rFonts w:ascii="Arial Narrow" w:hAnsi="Arial Narrow" w:cs="Times New Roman"/>
          <w:sz w:val="22"/>
          <w:lang w:val="en-US"/>
        </w:rPr>
        <w:t xml:space="preserve">, 26, 30, 38, 48, 60, 72, 96 and 120 h and the gas produced was released after each measurement. </w:t>
      </w:r>
      <w:r w:rsidR="00D73971">
        <w:rPr>
          <w:rFonts w:ascii="Arial Narrow" w:hAnsi="Arial Narrow" w:cs="Times New Roman"/>
          <w:sz w:val="22"/>
          <w:lang w:val="en-US"/>
        </w:rPr>
        <w:t xml:space="preserve">Vials </w:t>
      </w:r>
      <w:r w:rsidRPr="00BE5A14">
        <w:rPr>
          <w:rFonts w:ascii="Arial Narrow" w:hAnsi="Arial Narrow" w:cs="Times New Roman"/>
          <w:sz w:val="22"/>
          <w:lang w:val="en-US"/>
        </w:rPr>
        <w:t xml:space="preserve">without substrate (blanks; </w:t>
      </w:r>
      <w:r w:rsidR="00F06ED3" w:rsidRPr="00BE5A14">
        <w:rPr>
          <w:rFonts w:ascii="Arial Narrow" w:hAnsi="Arial Narrow" w:cs="Times New Roman"/>
          <w:sz w:val="22"/>
          <w:lang w:val="en-US"/>
        </w:rPr>
        <w:t xml:space="preserve">2 </w:t>
      </w:r>
      <w:r w:rsidRPr="00BE5A14">
        <w:rPr>
          <w:rFonts w:ascii="Arial Narrow" w:hAnsi="Arial Narrow" w:cs="Times New Roman"/>
          <w:sz w:val="22"/>
          <w:lang w:val="en-US"/>
        </w:rPr>
        <w:t xml:space="preserve">per </w:t>
      </w:r>
      <w:r w:rsidR="00F06ED3" w:rsidRPr="00BE5A14">
        <w:rPr>
          <w:rFonts w:ascii="Arial Narrow" w:hAnsi="Arial Narrow" w:cs="Times New Roman"/>
          <w:sz w:val="22"/>
          <w:lang w:val="en-US"/>
        </w:rPr>
        <w:t xml:space="preserve">ruminal </w:t>
      </w:r>
      <w:r w:rsidRPr="00BE5A14">
        <w:rPr>
          <w:rFonts w:ascii="Arial Narrow" w:hAnsi="Arial Narrow" w:cs="Times New Roman"/>
          <w:sz w:val="22"/>
          <w:lang w:val="en-US"/>
        </w:rPr>
        <w:t xml:space="preserve">inoculum) were included to correct the gas production values for </w:t>
      </w:r>
      <w:r w:rsidR="00F06ED3" w:rsidRPr="00BE5A14">
        <w:rPr>
          <w:rFonts w:ascii="Arial Narrow" w:hAnsi="Arial Narrow" w:cs="Times New Roman"/>
          <w:sz w:val="22"/>
          <w:lang w:val="en-US"/>
        </w:rPr>
        <w:t xml:space="preserve">the </w:t>
      </w:r>
      <w:r w:rsidRPr="00BE5A14">
        <w:rPr>
          <w:rFonts w:ascii="Arial Narrow" w:hAnsi="Arial Narrow" w:cs="Times New Roman"/>
          <w:sz w:val="22"/>
          <w:lang w:val="en-US"/>
        </w:rPr>
        <w:t>gas release</w:t>
      </w:r>
      <w:r w:rsidR="00F06ED3" w:rsidRPr="00BE5A14">
        <w:rPr>
          <w:rFonts w:ascii="Arial Narrow" w:hAnsi="Arial Narrow" w:cs="Times New Roman"/>
          <w:sz w:val="22"/>
          <w:lang w:val="en-US"/>
        </w:rPr>
        <w:t>d</w:t>
      </w:r>
      <w:r w:rsidRPr="00BE5A14">
        <w:rPr>
          <w:rFonts w:ascii="Arial Narrow" w:hAnsi="Arial Narrow" w:cs="Times New Roman"/>
          <w:sz w:val="22"/>
          <w:lang w:val="en-US"/>
        </w:rPr>
        <w:t xml:space="preserve"> from endogenous substrates.</w:t>
      </w:r>
      <w:r w:rsidR="00A2413F" w:rsidRPr="00BE5A14">
        <w:rPr>
          <w:rFonts w:ascii="Arial Narrow" w:hAnsi="Arial Narrow" w:cs="Times New Roman"/>
          <w:sz w:val="22"/>
          <w:lang w:val="en-US"/>
        </w:rPr>
        <w:t xml:space="preserve"> Degradability </w:t>
      </w:r>
      <w:r w:rsidRPr="00BE5A14">
        <w:rPr>
          <w:rFonts w:ascii="Arial Narrow" w:hAnsi="Arial Narrow" w:cs="Times New Roman"/>
          <w:sz w:val="22"/>
          <w:lang w:val="en-US"/>
        </w:rPr>
        <w:t xml:space="preserve">of </w:t>
      </w:r>
      <w:r w:rsidR="00A2413F" w:rsidRPr="00BE5A14">
        <w:rPr>
          <w:rFonts w:ascii="Arial Narrow" w:hAnsi="Arial Narrow" w:cs="Times New Roman"/>
          <w:sz w:val="22"/>
          <w:lang w:val="en-US"/>
        </w:rPr>
        <w:t>DM</w:t>
      </w:r>
      <w:r w:rsidRPr="00BE5A14">
        <w:rPr>
          <w:rFonts w:ascii="Arial Narrow" w:hAnsi="Arial Narrow" w:cs="Times New Roman"/>
          <w:sz w:val="22"/>
          <w:lang w:val="en-US"/>
        </w:rPr>
        <w:t xml:space="preserve"> after 120 h</w:t>
      </w:r>
      <w:r w:rsidR="00F06ED3" w:rsidRPr="00BE5A14">
        <w:rPr>
          <w:rFonts w:ascii="Arial Narrow" w:hAnsi="Arial Narrow" w:cs="Times New Roman"/>
          <w:sz w:val="22"/>
          <w:lang w:val="en-US"/>
        </w:rPr>
        <w:t xml:space="preserve"> of incubation</w:t>
      </w:r>
      <w:r w:rsidR="00FF1C34" w:rsidRPr="00BE5A14">
        <w:rPr>
          <w:rFonts w:ascii="Arial Narrow" w:hAnsi="Arial Narrow" w:cs="Times New Roman"/>
          <w:sz w:val="22"/>
          <w:lang w:val="en-US"/>
        </w:rPr>
        <w:t xml:space="preserve"> (DMD</w:t>
      </w:r>
      <w:r w:rsidR="00FF1C34" w:rsidRPr="00BE5A14">
        <w:rPr>
          <w:rFonts w:ascii="Arial Narrow" w:hAnsi="Arial Narrow" w:cs="Times New Roman"/>
          <w:sz w:val="22"/>
          <w:vertAlign w:val="subscript"/>
          <w:lang w:val="en-US"/>
        </w:rPr>
        <w:t>120</w:t>
      </w:r>
      <w:r w:rsidR="00FF1C34" w:rsidRPr="00BE5A14">
        <w:rPr>
          <w:rFonts w:ascii="Arial Narrow" w:hAnsi="Arial Narrow" w:cs="Times New Roman"/>
          <w:sz w:val="22"/>
          <w:lang w:val="en-US"/>
        </w:rPr>
        <w:t>)</w:t>
      </w:r>
      <w:r w:rsidR="00A2413F" w:rsidRPr="00BE5A14">
        <w:rPr>
          <w:rFonts w:ascii="Arial Narrow" w:hAnsi="Arial Narrow" w:cs="Times New Roman"/>
          <w:sz w:val="22"/>
          <w:lang w:val="en-US"/>
        </w:rPr>
        <w:t xml:space="preserve"> was determined by weighing </w:t>
      </w:r>
      <w:r w:rsidRPr="00BE5A14">
        <w:rPr>
          <w:rFonts w:ascii="Arial Narrow" w:hAnsi="Arial Narrow" w:cs="Times New Roman"/>
          <w:sz w:val="22"/>
          <w:lang w:val="en-US"/>
        </w:rPr>
        <w:t xml:space="preserve">300 mg of DM of each sample into polyester bags </w:t>
      </w:r>
      <w:r w:rsidR="00A2413F" w:rsidRPr="00BE5A14">
        <w:rPr>
          <w:rFonts w:ascii="Arial Narrow" w:hAnsi="Arial Narrow" w:cs="Times New Roman"/>
          <w:sz w:val="22"/>
          <w:lang w:val="en-US"/>
        </w:rPr>
        <w:t xml:space="preserve">which were </w:t>
      </w:r>
      <w:r w:rsidR="00FF1C34" w:rsidRPr="00BE5A14">
        <w:rPr>
          <w:rFonts w:ascii="Arial Narrow" w:hAnsi="Arial Narrow" w:cs="Times New Roman"/>
          <w:sz w:val="22"/>
          <w:lang w:val="en-US"/>
        </w:rPr>
        <w:t xml:space="preserve">incubated </w:t>
      </w:r>
      <w:r w:rsidRPr="00BE5A14">
        <w:rPr>
          <w:rFonts w:ascii="Arial Narrow" w:hAnsi="Arial Narrow" w:cs="Times New Roman"/>
          <w:sz w:val="22"/>
          <w:lang w:val="en-US"/>
        </w:rPr>
        <w:t xml:space="preserve">in </w:t>
      </w:r>
      <w:r w:rsidR="00FF1C34" w:rsidRPr="00BE5A14">
        <w:rPr>
          <w:rFonts w:ascii="Arial Narrow" w:hAnsi="Arial Narrow" w:cs="Times New Roman"/>
          <w:sz w:val="22"/>
          <w:lang w:val="en-US"/>
        </w:rPr>
        <w:t xml:space="preserve">an </w:t>
      </w:r>
      <w:r w:rsidRPr="00BE5A14">
        <w:rPr>
          <w:rFonts w:ascii="Arial Narrow" w:eastAsia="Calibri" w:hAnsi="Arial Narrow" w:cs="Times New Roman"/>
          <w:sz w:val="22"/>
          <w:lang w:val="en-US"/>
        </w:rPr>
        <w:t>Ankom Daisy II</w:t>
      </w:r>
      <w:r w:rsidR="00FF1C34" w:rsidRPr="00BE5A14">
        <w:rPr>
          <w:rFonts w:ascii="Arial Narrow" w:eastAsia="Calibri" w:hAnsi="Arial Narrow" w:cs="Times New Roman"/>
          <w:sz w:val="22"/>
          <w:lang w:val="en-US"/>
        </w:rPr>
        <w:t xml:space="preserve"> </w:t>
      </w:r>
      <w:r w:rsidR="00FC6A67">
        <w:rPr>
          <w:rFonts w:ascii="Arial Narrow" w:eastAsia="Calibri" w:hAnsi="Arial Narrow" w:cs="Times New Roman"/>
          <w:sz w:val="22"/>
          <w:lang w:val="en-US"/>
        </w:rPr>
        <w:t xml:space="preserve">incubator with </w:t>
      </w:r>
      <w:r w:rsidR="004149DF" w:rsidRPr="00BE5A14">
        <w:rPr>
          <w:rFonts w:ascii="Arial Narrow" w:hAnsi="Arial Narrow" w:cs="Times New Roman"/>
          <w:sz w:val="22"/>
          <w:lang w:val="en-US"/>
        </w:rPr>
        <w:t xml:space="preserve">the mixture of ruminal liquid and </w:t>
      </w:r>
      <w:r w:rsidR="00FF1C34" w:rsidRPr="00BE5A14">
        <w:rPr>
          <w:rFonts w:ascii="Arial Narrow" w:hAnsi="Arial Narrow" w:cs="Times New Roman"/>
          <w:sz w:val="22"/>
          <w:lang w:val="en-US"/>
        </w:rPr>
        <w:t xml:space="preserve">the </w:t>
      </w:r>
      <w:r w:rsidR="004149DF" w:rsidRPr="00BE5A14">
        <w:rPr>
          <w:rFonts w:ascii="Arial Narrow" w:hAnsi="Arial Narrow" w:cs="Times New Roman"/>
          <w:sz w:val="22"/>
          <w:lang w:val="en-US"/>
        </w:rPr>
        <w:t>culture medium before described</w:t>
      </w:r>
      <w:r w:rsidRPr="00BE5A14">
        <w:rPr>
          <w:rFonts w:ascii="Arial Narrow" w:hAnsi="Arial Narrow" w:cs="Times New Roman"/>
          <w:sz w:val="22"/>
          <w:lang w:val="en-US"/>
        </w:rPr>
        <w:t>. After 120 h, the bags were wash</w:t>
      </w:r>
      <w:r w:rsidR="00FF1C34" w:rsidRPr="00BE5A14">
        <w:rPr>
          <w:rFonts w:ascii="Arial Narrow" w:hAnsi="Arial Narrow" w:cs="Times New Roman"/>
          <w:sz w:val="22"/>
          <w:lang w:val="en-US"/>
        </w:rPr>
        <w:t>ed</w:t>
      </w:r>
      <w:r w:rsidRPr="00BE5A14">
        <w:rPr>
          <w:rFonts w:ascii="Arial Narrow" w:hAnsi="Arial Narrow" w:cs="Times New Roman"/>
          <w:sz w:val="22"/>
          <w:lang w:val="en-US"/>
        </w:rPr>
        <w:t xml:space="preserve"> with </w:t>
      </w:r>
      <w:r w:rsidR="00FF1C34" w:rsidRPr="00BE5A14">
        <w:rPr>
          <w:rFonts w:ascii="Arial Narrow" w:hAnsi="Arial Narrow" w:cs="Times New Roman"/>
          <w:sz w:val="22"/>
          <w:lang w:val="en-US"/>
        </w:rPr>
        <w:t xml:space="preserve">tap </w:t>
      </w:r>
      <w:r w:rsidRPr="00BE5A14">
        <w:rPr>
          <w:rFonts w:ascii="Arial Narrow" w:hAnsi="Arial Narrow" w:cs="Times New Roman"/>
          <w:sz w:val="22"/>
          <w:lang w:val="en-US"/>
        </w:rPr>
        <w:t>water</w:t>
      </w:r>
      <w:r w:rsidR="00FF1C34" w:rsidRPr="00BE5A14">
        <w:rPr>
          <w:rFonts w:ascii="Arial Narrow" w:hAnsi="Arial Narrow" w:cs="Times New Roman"/>
          <w:sz w:val="22"/>
          <w:lang w:val="en-US"/>
        </w:rPr>
        <w:t xml:space="preserve">, </w:t>
      </w:r>
      <w:r w:rsidRPr="00BE5A14">
        <w:rPr>
          <w:rFonts w:ascii="Arial Narrow" w:hAnsi="Arial Narrow" w:cs="Times New Roman"/>
          <w:sz w:val="22"/>
          <w:lang w:val="en-US"/>
        </w:rPr>
        <w:t xml:space="preserve">dried </w:t>
      </w:r>
      <w:r w:rsidR="00D73971">
        <w:rPr>
          <w:rFonts w:ascii="Arial Narrow" w:hAnsi="Arial Narrow" w:cs="Times New Roman"/>
          <w:sz w:val="22"/>
          <w:lang w:val="en-US"/>
        </w:rPr>
        <w:t>(</w:t>
      </w:r>
      <w:r w:rsidRPr="00BE5A14">
        <w:rPr>
          <w:rFonts w:ascii="Arial Narrow" w:hAnsi="Arial Narrow" w:cs="Times New Roman"/>
          <w:sz w:val="22"/>
          <w:lang w:val="en-US"/>
        </w:rPr>
        <w:t>70ºC</w:t>
      </w:r>
      <w:r w:rsidR="00D73971">
        <w:rPr>
          <w:rFonts w:ascii="Arial Narrow" w:hAnsi="Arial Narrow" w:cs="Times New Roman"/>
          <w:sz w:val="22"/>
          <w:lang w:val="en-US"/>
        </w:rPr>
        <w:t>,</w:t>
      </w:r>
      <w:r w:rsidRPr="00BE5A14">
        <w:rPr>
          <w:rFonts w:ascii="Arial Narrow" w:hAnsi="Arial Narrow" w:cs="Times New Roman"/>
          <w:sz w:val="22"/>
          <w:lang w:val="en-US"/>
        </w:rPr>
        <w:t xml:space="preserve"> 48 h</w:t>
      </w:r>
      <w:r w:rsidR="00D73971">
        <w:rPr>
          <w:rFonts w:ascii="Arial Narrow" w:hAnsi="Arial Narrow" w:cs="Times New Roman"/>
          <w:sz w:val="22"/>
          <w:lang w:val="en-US"/>
        </w:rPr>
        <w:t>)</w:t>
      </w:r>
      <w:r w:rsidR="00FF1C34" w:rsidRPr="00BE5A14">
        <w:rPr>
          <w:rFonts w:ascii="Arial Narrow" w:hAnsi="Arial Narrow" w:cs="Times New Roman"/>
          <w:sz w:val="22"/>
          <w:lang w:val="en-US"/>
        </w:rPr>
        <w:t>, and weighed</w:t>
      </w:r>
      <w:r w:rsidR="00D73971">
        <w:rPr>
          <w:rFonts w:ascii="Arial Narrow" w:hAnsi="Arial Narrow" w:cs="Times New Roman"/>
          <w:sz w:val="22"/>
          <w:lang w:val="en-US"/>
        </w:rPr>
        <w:t>.</w:t>
      </w:r>
    </w:p>
    <w:p w:rsidR="0036618D" w:rsidRPr="00BE5A14" w:rsidRDefault="00D73971" w:rsidP="00FC6A67">
      <w:pPr>
        <w:pStyle w:val="NoSpacing"/>
        <w:keepNext/>
        <w:spacing w:before="0"/>
        <w:ind w:firstLine="397"/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>G</w:t>
      </w:r>
      <w:r w:rsidR="001D6ADB" w:rsidRPr="00BE5A14">
        <w:rPr>
          <w:rFonts w:ascii="Arial Narrow" w:hAnsi="Arial Narrow"/>
          <w:sz w:val="22"/>
          <w:lang w:val="en-US"/>
        </w:rPr>
        <w:t>as production data were fitted to the exponential model: gas = PGP (1 - e</w:t>
      </w:r>
      <w:r w:rsidR="001D6ADB" w:rsidRPr="00BE5A14">
        <w:rPr>
          <w:rFonts w:ascii="Arial Narrow" w:hAnsi="Arial Narrow"/>
          <w:position w:val="6"/>
          <w:sz w:val="22"/>
          <w:vertAlign w:val="superscript"/>
          <w:lang w:val="en-US"/>
        </w:rPr>
        <w:t>(-</w:t>
      </w:r>
      <w:r w:rsidR="001D6ADB" w:rsidRPr="00BE5A14">
        <w:rPr>
          <w:rFonts w:ascii="Arial Narrow" w:hAnsi="Arial Narrow"/>
          <w:i/>
          <w:position w:val="6"/>
          <w:sz w:val="22"/>
          <w:vertAlign w:val="superscript"/>
          <w:lang w:val="en-US"/>
        </w:rPr>
        <w:t xml:space="preserve">c </w:t>
      </w:r>
      <w:r w:rsidR="001D6ADB" w:rsidRPr="00BE5A14">
        <w:rPr>
          <w:rFonts w:ascii="Arial Narrow" w:hAnsi="Arial Narrow"/>
          <w:position w:val="6"/>
          <w:sz w:val="22"/>
          <w:vertAlign w:val="superscript"/>
          <w:lang w:val="en-US"/>
        </w:rPr>
        <w:t>(t-</w:t>
      </w:r>
      <w:r w:rsidR="001D6ADB" w:rsidRPr="00BE5A14">
        <w:rPr>
          <w:rFonts w:ascii="Arial Narrow" w:hAnsi="Arial Narrow"/>
          <w:i/>
          <w:position w:val="6"/>
          <w:sz w:val="22"/>
          <w:vertAlign w:val="superscript"/>
          <w:lang w:val="en-US"/>
        </w:rPr>
        <w:t>Lag</w:t>
      </w:r>
      <w:r w:rsidR="001D6ADB" w:rsidRPr="00BE5A14">
        <w:rPr>
          <w:rFonts w:ascii="Arial Narrow" w:hAnsi="Arial Narrow"/>
          <w:position w:val="6"/>
          <w:sz w:val="22"/>
          <w:vertAlign w:val="superscript"/>
          <w:lang w:val="en-US"/>
        </w:rPr>
        <w:t>))</w:t>
      </w:r>
      <w:r w:rsidR="001D6ADB" w:rsidRPr="00BE5A14">
        <w:rPr>
          <w:rFonts w:ascii="Arial Narrow" w:hAnsi="Arial Narrow"/>
          <w:sz w:val="22"/>
          <w:lang w:val="en-US"/>
        </w:rPr>
        <w:t xml:space="preserve">), where PGP is the asymptotic gas production, </w:t>
      </w:r>
      <w:r w:rsidR="001D6ADB" w:rsidRPr="00BE5A14">
        <w:rPr>
          <w:rFonts w:ascii="Arial Narrow" w:hAnsi="Arial Narrow"/>
          <w:i/>
          <w:sz w:val="22"/>
          <w:lang w:val="en-US"/>
        </w:rPr>
        <w:t>c</w:t>
      </w:r>
      <w:r w:rsidR="001D6ADB" w:rsidRPr="00BE5A14">
        <w:rPr>
          <w:rFonts w:ascii="Arial Narrow" w:hAnsi="Arial Narrow"/>
          <w:sz w:val="22"/>
          <w:lang w:val="en-US"/>
        </w:rPr>
        <w:t xml:space="preserve"> is the fractional rate of gas production, </w:t>
      </w:r>
      <w:r w:rsidR="001D6ADB" w:rsidRPr="00BE5A14">
        <w:rPr>
          <w:rFonts w:ascii="Arial Narrow" w:hAnsi="Arial Narrow"/>
          <w:i/>
          <w:sz w:val="22"/>
          <w:lang w:val="en-US"/>
        </w:rPr>
        <w:t>Lag</w:t>
      </w:r>
      <w:r w:rsidR="001D6ADB" w:rsidRPr="00BE5A14">
        <w:rPr>
          <w:rFonts w:ascii="Arial Narrow" w:hAnsi="Arial Narrow"/>
          <w:sz w:val="22"/>
          <w:lang w:val="en-US"/>
        </w:rPr>
        <w:t xml:space="preserve"> is the initial delay </w:t>
      </w:r>
      <w:r w:rsidR="00BB455E" w:rsidRPr="00BE5A14">
        <w:rPr>
          <w:rFonts w:ascii="Arial Narrow" w:hAnsi="Arial Narrow"/>
          <w:sz w:val="22"/>
          <w:lang w:val="en-US"/>
        </w:rPr>
        <w:t xml:space="preserve">before starting </w:t>
      </w:r>
      <w:r w:rsidR="001D6ADB" w:rsidRPr="00BE5A14">
        <w:rPr>
          <w:rFonts w:ascii="Arial Narrow" w:hAnsi="Arial Narrow"/>
          <w:sz w:val="22"/>
          <w:lang w:val="en-US"/>
        </w:rPr>
        <w:t>gas production</w:t>
      </w:r>
      <w:r w:rsidR="00BB455E" w:rsidRPr="00BE5A14">
        <w:rPr>
          <w:rFonts w:ascii="Arial Narrow" w:hAnsi="Arial Narrow"/>
          <w:sz w:val="22"/>
          <w:lang w:val="en-US"/>
        </w:rPr>
        <w:t>,</w:t>
      </w:r>
      <w:r w:rsidR="001D6ADB" w:rsidRPr="00BE5A14">
        <w:rPr>
          <w:rFonts w:ascii="Arial Narrow" w:hAnsi="Arial Narrow"/>
          <w:sz w:val="22"/>
          <w:lang w:val="en-US"/>
        </w:rPr>
        <w:t xml:space="preserve"> and t is the time of gas measurement</w:t>
      </w:r>
      <w:r w:rsidR="00384581">
        <w:rPr>
          <w:rFonts w:ascii="Arial Narrow" w:hAnsi="Arial Narrow"/>
          <w:sz w:val="22"/>
          <w:lang w:val="en-US"/>
        </w:rPr>
        <w:t xml:space="preserve">, </w:t>
      </w:r>
      <w:r w:rsidR="001D6ADB" w:rsidRPr="00BE5A14">
        <w:rPr>
          <w:rFonts w:ascii="Arial Narrow" w:hAnsi="Arial Narrow"/>
          <w:sz w:val="22"/>
          <w:lang w:val="en-US"/>
        </w:rPr>
        <w:t>by an iterative least squares pro</w:t>
      </w:r>
      <w:r w:rsidR="00D03307">
        <w:rPr>
          <w:rFonts w:ascii="Arial Narrow" w:hAnsi="Arial Narrow"/>
          <w:sz w:val="22"/>
          <w:lang w:val="en-US"/>
        </w:rPr>
        <w:t>cedure using the NLIN procedure</w:t>
      </w:r>
      <w:r w:rsidR="001D6ADB" w:rsidRPr="00BE5A14">
        <w:rPr>
          <w:rFonts w:ascii="Arial Narrow" w:hAnsi="Arial Narrow"/>
          <w:sz w:val="22"/>
          <w:lang w:val="en-US"/>
        </w:rPr>
        <w:t xml:space="preserve"> of SAS </w:t>
      </w:r>
      <w:r w:rsidR="001D6ADB" w:rsidRPr="00BE5A14">
        <w:rPr>
          <w:rFonts w:ascii="Arial Narrow" w:eastAsia="GulliverRM" w:hAnsi="Arial Narrow"/>
          <w:sz w:val="22"/>
          <w:lang w:val="en-US"/>
        </w:rPr>
        <w:t>(version 9.2; SAS Inst. Inc., Cary, NC, USA).</w:t>
      </w:r>
      <w:r w:rsidR="001D6ADB" w:rsidRPr="00BE5A14">
        <w:rPr>
          <w:rFonts w:ascii="Arial Narrow" w:hAnsi="Arial Narrow"/>
          <w:sz w:val="22"/>
          <w:lang w:val="en-US"/>
        </w:rPr>
        <w:t xml:space="preserve"> </w:t>
      </w:r>
      <w:r w:rsidR="00384581">
        <w:rPr>
          <w:rFonts w:ascii="Arial Narrow" w:hAnsi="Arial Narrow"/>
          <w:sz w:val="22"/>
          <w:lang w:val="en-US"/>
        </w:rPr>
        <w:t>T</w:t>
      </w:r>
      <w:r w:rsidR="001D6ADB" w:rsidRPr="00BE5A14">
        <w:rPr>
          <w:rFonts w:ascii="Arial Narrow" w:hAnsi="Arial Narrow"/>
          <w:sz w:val="22"/>
          <w:lang w:val="en-US"/>
        </w:rPr>
        <w:t>he DM effective degradability (DMED) was estimated assuming rumen particulate outflow (</w:t>
      </w:r>
      <w:proofErr w:type="spellStart"/>
      <w:r w:rsidR="001D6ADB" w:rsidRPr="00BE5A14">
        <w:rPr>
          <w:rFonts w:ascii="Arial Narrow" w:hAnsi="Arial Narrow"/>
          <w:i/>
          <w:sz w:val="22"/>
          <w:lang w:val="en-US"/>
        </w:rPr>
        <w:t>Kp</w:t>
      </w:r>
      <w:proofErr w:type="spellEnd"/>
      <w:r w:rsidR="001D6ADB" w:rsidRPr="00BE5A14">
        <w:rPr>
          <w:rFonts w:ascii="Arial Narrow" w:hAnsi="Arial Narrow"/>
          <w:sz w:val="22"/>
          <w:lang w:val="en-US"/>
        </w:rPr>
        <w:t>) of 0.03 per h.</w:t>
      </w:r>
      <w:r w:rsidR="00E135C3" w:rsidRPr="00BE5A14">
        <w:rPr>
          <w:rFonts w:ascii="Arial Narrow" w:hAnsi="Arial Narrow"/>
          <w:sz w:val="22"/>
          <w:lang w:val="en-US"/>
        </w:rPr>
        <w:t xml:space="preserve"> </w:t>
      </w:r>
      <w:r w:rsidR="001D6ADB" w:rsidRPr="00BE5A14">
        <w:rPr>
          <w:rFonts w:ascii="Arial Narrow" w:hAnsi="Arial Narrow"/>
          <w:sz w:val="22"/>
          <w:lang w:val="en-US"/>
        </w:rPr>
        <w:t>Gas production data were analy</w:t>
      </w:r>
      <w:r w:rsidR="00A2413F" w:rsidRPr="00BE5A14">
        <w:rPr>
          <w:rFonts w:ascii="Arial Narrow" w:hAnsi="Arial Narrow"/>
          <w:sz w:val="22"/>
          <w:lang w:val="en-US"/>
        </w:rPr>
        <w:t>z</w:t>
      </w:r>
      <w:r w:rsidR="001D6ADB" w:rsidRPr="00BE5A14">
        <w:rPr>
          <w:rFonts w:ascii="Arial Narrow" w:hAnsi="Arial Narrow"/>
          <w:sz w:val="22"/>
          <w:lang w:val="en-US"/>
        </w:rPr>
        <w:t>ed as a mixed model using the PROC MIXED of SAS</w:t>
      </w:r>
      <w:r w:rsidR="00FC6A67">
        <w:rPr>
          <w:rFonts w:ascii="Arial Narrow" w:hAnsi="Arial Narrow"/>
          <w:sz w:val="22"/>
          <w:lang w:val="en-US"/>
        </w:rPr>
        <w:t xml:space="preserve">, with feed </w:t>
      </w:r>
      <w:r w:rsidR="001D6ADB" w:rsidRPr="00BE5A14">
        <w:rPr>
          <w:rFonts w:ascii="Arial Narrow" w:hAnsi="Arial Narrow"/>
          <w:sz w:val="22"/>
          <w:lang w:val="en-US"/>
        </w:rPr>
        <w:t xml:space="preserve">effect </w:t>
      </w:r>
      <w:r w:rsidR="00FC6A67">
        <w:rPr>
          <w:rFonts w:ascii="Arial Narrow" w:hAnsi="Arial Narrow"/>
          <w:sz w:val="22"/>
          <w:lang w:val="en-US"/>
        </w:rPr>
        <w:t xml:space="preserve">as </w:t>
      </w:r>
      <w:r w:rsidR="001D6ADB" w:rsidRPr="00BE5A14">
        <w:rPr>
          <w:rFonts w:ascii="Arial Narrow" w:hAnsi="Arial Narrow"/>
          <w:sz w:val="22"/>
          <w:lang w:val="en-US"/>
        </w:rPr>
        <w:t xml:space="preserve">fixed </w:t>
      </w:r>
      <w:r w:rsidR="00FC6A67">
        <w:rPr>
          <w:rFonts w:ascii="Arial Narrow" w:hAnsi="Arial Narrow"/>
          <w:sz w:val="22"/>
          <w:lang w:val="en-US"/>
        </w:rPr>
        <w:t xml:space="preserve">effect </w:t>
      </w:r>
      <w:r w:rsidR="001D6ADB" w:rsidRPr="00BE5A14">
        <w:rPr>
          <w:rFonts w:ascii="Arial Narrow" w:hAnsi="Arial Narrow"/>
          <w:sz w:val="22"/>
          <w:lang w:val="en-US"/>
        </w:rPr>
        <w:t xml:space="preserve">and that of the inoculum </w:t>
      </w:r>
      <w:r w:rsidR="00FC6A67">
        <w:rPr>
          <w:rFonts w:ascii="Arial Narrow" w:hAnsi="Arial Narrow"/>
          <w:sz w:val="22"/>
          <w:lang w:val="en-US"/>
        </w:rPr>
        <w:t>as</w:t>
      </w:r>
      <w:r w:rsidR="001D6ADB" w:rsidRPr="00BE5A14">
        <w:rPr>
          <w:rFonts w:ascii="Arial Narrow" w:hAnsi="Arial Narrow"/>
          <w:sz w:val="22"/>
          <w:lang w:val="en-US"/>
        </w:rPr>
        <w:t xml:space="preserve"> random</w:t>
      </w:r>
      <w:r w:rsidR="00FC6A67">
        <w:rPr>
          <w:rFonts w:ascii="Arial Narrow" w:hAnsi="Arial Narrow"/>
          <w:sz w:val="22"/>
          <w:lang w:val="en-US"/>
        </w:rPr>
        <w:t xml:space="preserve"> effect</w:t>
      </w:r>
      <w:r w:rsidR="001D6ADB" w:rsidRPr="00BE5A14">
        <w:rPr>
          <w:rFonts w:ascii="Arial Narrow" w:hAnsi="Arial Narrow"/>
          <w:sz w:val="22"/>
          <w:lang w:val="en-US"/>
        </w:rPr>
        <w:t xml:space="preserve">. </w:t>
      </w:r>
      <w:r w:rsidR="00FC6A67">
        <w:rPr>
          <w:rFonts w:ascii="Arial Narrow" w:hAnsi="Arial Narrow"/>
          <w:sz w:val="22"/>
          <w:lang w:val="en-US"/>
        </w:rPr>
        <w:t>M</w:t>
      </w:r>
      <w:r w:rsidR="00A2413F" w:rsidRPr="00BE5A14">
        <w:rPr>
          <w:rFonts w:ascii="Arial Narrow" w:hAnsi="Arial Narrow"/>
          <w:sz w:val="22"/>
          <w:lang w:val="en-US"/>
        </w:rPr>
        <w:t>eans c</w:t>
      </w:r>
      <w:r w:rsidR="001D6ADB" w:rsidRPr="00BE5A14">
        <w:rPr>
          <w:rFonts w:ascii="Arial Narrow" w:hAnsi="Arial Narrow"/>
          <w:sz w:val="22"/>
          <w:lang w:val="en-US"/>
        </w:rPr>
        <w:t>omparison was performed by LSD test.</w:t>
      </w:r>
    </w:p>
    <w:p w:rsidR="0036618D" w:rsidRPr="00BE5A14" w:rsidRDefault="00A9041B" w:rsidP="00FC6A67">
      <w:pPr>
        <w:pStyle w:val="HTMLPreformatted"/>
        <w:keepNext/>
        <w:shd w:val="clear" w:color="auto" w:fill="FFFFFF"/>
        <w:spacing w:before="120" w:after="120" w:line="360" w:lineRule="auto"/>
        <w:contextualSpacing/>
        <w:rPr>
          <w:rFonts w:ascii="Arial Narrow" w:hAnsi="Arial Narrow" w:cs="Times New Roman"/>
          <w:b/>
          <w:sz w:val="22"/>
          <w:szCs w:val="22"/>
          <w:lang w:val="en-US"/>
        </w:rPr>
      </w:pPr>
      <w:r w:rsidRPr="00BE5A14">
        <w:rPr>
          <w:rFonts w:ascii="Arial Narrow" w:hAnsi="Arial Narrow" w:cs="Times New Roman"/>
          <w:b/>
          <w:sz w:val="22"/>
          <w:szCs w:val="22"/>
          <w:lang w:val="en-US"/>
        </w:rPr>
        <w:t xml:space="preserve">Results and Discussion </w:t>
      </w:r>
    </w:p>
    <w:p w:rsidR="00A46FE2" w:rsidRPr="00BE5A14" w:rsidRDefault="005F0878" w:rsidP="00FC6A67">
      <w:pPr>
        <w:pStyle w:val="HTMLPreformatted"/>
        <w:keepNext/>
        <w:ind w:firstLine="397"/>
        <w:jc w:val="both"/>
        <w:rPr>
          <w:rFonts w:ascii="Arial Narrow" w:hAnsi="Arial Narrow" w:cs="Arial"/>
          <w:noProof/>
          <w:sz w:val="22"/>
          <w:szCs w:val="22"/>
          <w:lang w:val="en-US"/>
        </w:rPr>
      </w:pPr>
      <w:r w:rsidRPr="00BE5A14">
        <w:rPr>
          <w:rFonts w:ascii="Arial Narrow" w:hAnsi="Arial Narrow" w:cs="Times New Roman"/>
          <w:sz w:val="22"/>
          <w:szCs w:val="22"/>
          <w:lang w:val="en-US"/>
        </w:rPr>
        <w:t>T</w:t>
      </w:r>
      <w:r w:rsidR="0034474F" w:rsidRPr="00BE5A14">
        <w:rPr>
          <w:rFonts w:ascii="Arial Narrow" w:hAnsi="Arial Narrow" w:cs="Times New Roman"/>
          <w:sz w:val="22"/>
          <w:szCs w:val="22"/>
          <w:lang w:val="en-US"/>
        </w:rPr>
        <w:t xml:space="preserve">ypha had low </w:t>
      </w:r>
      <w:r w:rsidR="00FC6A67">
        <w:rPr>
          <w:rFonts w:ascii="Arial Narrow" w:hAnsi="Arial Narrow" w:cs="Times New Roman"/>
          <w:sz w:val="22"/>
          <w:szCs w:val="22"/>
          <w:lang w:val="en-US"/>
        </w:rPr>
        <w:t>DM</w:t>
      </w:r>
      <w:r w:rsidR="0034474F" w:rsidRPr="00BE5A14">
        <w:rPr>
          <w:rFonts w:ascii="Arial Narrow" w:hAnsi="Arial Narrow" w:cs="Times New Roman"/>
          <w:sz w:val="22"/>
          <w:szCs w:val="22"/>
          <w:lang w:val="en-US"/>
        </w:rPr>
        <w:t xml:space="preserve"> content, </w:t>
      </w:r>
      <w:r w:rsidR="00136259" w:rsidRPr="00BE5A14">
        <w:rPr>
          <w:rFonts w:ascii="Arial Narrow" w:hAnsi="Arial Narrow" w:cs="Times New Roman"/>
          <w:sz w:val="22"/>
          <w:szCs w:val="22"/>
          <w:lang w:val="en-US"/>
        </w:rPr>
        <w:t xml:space="preserve">which was lower in the stem (14.0%) compared with the leaves (33.6%). The whole plant had high </w:t>
      </w:r>
      <w:r w:rsidR="00FC6A67">
        <w:rPr>
          <w:rFonts w:ascii="Arial Narrow" w:hAnsi="Arial Narrow" w:cs="Times New Roman"/>
          <w:sz w:val="22"/>
          <w:szCs w:val="22"/>
          <w:lang w:val="en-US"/>
        </w:rPr>
        <w:t>neutral detergent fiber</w:t>
      </w:r>
      <w:r w:rsidR="00136259" w:rsidRPr="00BE5A14">
        <w:rPr>
          <w:rFonts w:ascii="Arial Narrow" w:hAnsi="Arial Narrow" w:cs="Times New Roman"/>
          <w:sz w:val="22"/>
          <w:szCs w:val="22"/>
          <w:lang w:val="en-US"/>
        </w:rPr>
        <w:t xml:space="preserve"> (</w:t>
      </w:r>
      <w:r w:rsidR="00FC6A67">
        <w:rPr>
          <w:rFonts w:ascii="Arial Narrow" w:hAnsi="Arial Narrow" w:cs="Times New Roman"/>
          <w:sz w:val="22"/>
          <w:szCs w:val="22"/>
          <w:lang w:val="en-US"/>
        </w:rPr>
        <w:t xml:space="preserve">NDF; </w:t>
      </w:r>
      <w:r w:rsidR="00136259" w:rsidRPr="00BE5A14">
        <w:rPr>
          <w:rFonts w:ascii="Arial Narrow" w:hAnsi="Arial Narrow" w:cs="Times New Roman"/>
          <w:sz w:val="22"/>
          <w:szCs w:val="22"/>
          <w:lang w:val="en-US"/>
        </w:rPr>
        <w:t xml:space="preserve">67.9%) and average </w:t>
      </w:r>
      <w:r w:rsidR="00FC6A67">
        <w:rPr>
          <w:rFonts w:ascii="Arial Narrow" w:hAnsi="Arial Narrow" w:cs="Times New Roman"/>
          <w:sz w:val="22"/>
          <w:szCs w:val="22"/>
          <w:lang w:val="en-US"/>
        </w:rPr>
        <w:t>crude protein</w:t>
      </w:r>
      <w:r w:rsidR="00136259" w:rsidRPr="00BE5A14">
        <w:rPr>
          <w:rFonts w:ascii="Arial Narrow" w:hAnsi="Arial Narrow" w:cs="Times New Roman"/>
          <w:sz w:val="22"/>
          <w:szCs w:val="22"/>
          <w:lang w:val="en-US"/>
        </w:rPr>
        <w:t xml:space="preserve"> (</w:t>
      </w:r>
      <w:r w:rsidR="00FC6A67">
        <w:rPr>
          <w:rFonts w:ascii="Arial Narrow" w:hAnsi="Arial Narrow" w:cs="Times New Roman"/>
          <w:sz w:val="22"/>
          <w:szCs w:val="22"/>
          <w:lang w:val="en-US"/>
        </w:rPr>
        <w:t xml:space="preserve">CP; </w:t>
      </w:r>
      <w:r w:rsidR="00136259" w:rsidRPr="00BE5A14">
        <w:rPr>
          <w:rFonts w:ascii="Arial Narrow" w:hAnsi="Arial Narrow" w:cs="Times New Roman"/>
          <w:sz w:val="22"/>
          <w:szCs w:val="22"/>
          <w:lang w:val="en-US"/>
        </w:rPr>
        <w:t>8.84%) content (DM basis)</w:t>
      </w:r>
      <w:r w:rsidR="007724F1" w:rsidRPr="00BE5A14">
        <w:rPr>
          <w:rFonts w:ascii="Arial Narrow" w:hAnsi="Arial Narrow" w:cs="Times New Roman"/>
          <w:sz w:val="22"/>
          <w:szCs w:val="22"/>
          <w:lang w:val="en-US"/>
        </w:rPr>
        <w:t>.</w:t>
      </w:r>
      <w:r w:rsidR="000778CD" w:rsidRPr="00BE5A14">
        <w:rPr>
          <w:rFonts w:ascii="Arial Narrow" w:hAnsi="Arial Narrow" w:cs="Times New Roman"/>
          <w:sz w:val="22"/>
          <w:szCs w:val="22"/>
          <w:lang w:val="en-US"/>
        </w:rPr>
        <w:t xml:space="preserve"> </w:t>
      </w:r>
      <w:r w:rsidR="000778CD" w:rsidRPr="00BE5A14">
        <w:rPr>
          <w:rFonts w:ascii="Arial Narrow" w:hAnsi="Arial Narrow" w:cs="Arial"/>
          <w:noProof/>
          <w:sz w:val="22"/>
          <w:szCs w:val="22"/>
          <w:lang w:val="en-US"/>
        </w:rPr>
        <w:t>Wing</w:t>
      </w:r>
      <w:r w:rsidR="007724F1" w:rsidRPr="00BE5A14">
        <w:rPr>
          <w:rFonts w:ascii="Arial Narrow" w:hAnsi="Arial Narrow" w:cs="Arial"/>
          <w:noProof/>
          <w:sz w:val="22"/>
          <w:szCs w:val="22"/>
          <w:lang w:val="en-US"/>
        </w:rPr>
        <w:t>c</w:t>
      </w:r>
      <w:r w:rsidR="000778CD" w:rsidRPr="00BE5A14">
        <w:rPr>
          <w:rFonts w:ascii="Arial Narrow" w:hAnsi="Arial Narrow" w:cs="Arial"/>
          <w:noProof/>
          <w:sz w:val="22"/>
          <w:szCs w:val="22"/>
          <w:lang w:val="en-US"/>
        </w:rPr>
        <w:t>hing-Jones</w:t>
      </w:r>
      <w:r w:rsidR="007724F1" w:rsidRPr="00BE5A14">
        <w:rPr>
          <w:rFonts w:ascii="Arial Narrow" w:hAnsi="Arial Narrow" w:cs="Arial"/>
          <w:noProof/>
          <w:sz w:val="22"/>
          <w:szCs w:val="22"/>
          <w:lang w:val="en-US"/>
        </w:rPr>
        <w:t xml:space="preserve"> (</w:t>
      </w:r>
      <w:r w:rsidR="000778CD" w:rsidRPr="00BE5A14">
        <w:rPr>
          <w:rFonts w:ascii="Arial Narrow" w:hAnsi="Arial Narrow" w:cs="Arial"/>
          <w:noProof/>
          <w:sz w:val="22"/>
          <w:szCs w:val="22"/>
          <w:lang w:val="en-US"/>
        </w:rPr>
        <w:t>2014</w:t>
      </w:r>
      <w:r w:rsidR="007724F1" w:rsidRPr="00BE5A14">
        <w:rPr>
          <w:rFonts w:ascii="Arial Narrow" w:hAnsi="Arial Narrow" w:cs="Arial"/>
          <w:noProof/>
          <w:sz w:val="22"/>
          <w:szCs w:val="22"/>
          <w:lang w:val="en-US"/>
        </w:rPr>
        <w:t xml:space="preserve">) </w:t>
      </w:r>
      <w:r w:rsidR="00333688">
        <w:rPr>
          <w:rFonts w:ascii="Arial Narrow" w:hAnsi="Arial Narrow" w:cs="Arial"/>
          <w:noProof/>
          <w:sz w:val="22"/>
          <w:szCs w:val="22"/>
          <w:lang w:val="en-US"/>
        </w:rPr>
        <w:t xml:space="preserve">reported </w:t>
      </w:r>
      <w:r w:rsidR="007724F1" w:rsidRPr="00BE5A14">
        <w:rPr>
          <w:rFonts w:ascii="Arial Narrow" w:hAnsi="Arial Narrow" w:cs="Arial"/>
          <w:noProof/>
          <w:sz w:val="22"/>
          <w:szCs w:val="22"/>
          <w:lang w:val="en-US"/>
        </w:rPr>
        <w:t xml:space="preserve">lower </w:t>
      </w:r>
      <w:r w:rsidR="000778CD" w:rsidRPr="00BE5A14">
        <w:rPr>
          <w:rFonts w:ascii="Arial Narrow" w:hAnsi="Arial Narrow" w:cs="Arial"/>
          <w:noProof/>
          <w:sz w:val="22"/>
          <w:szCs w:val="22"/>
          <w:lang w:val="en-US"/>
        </w:rPr>
        <w:t xml:space="preserve">DM </w:t>
      </w:r>
      <w:r w:rsidR="007724F1" w:rsidRPr="00BE5A14">
        <w:rPr>
          <w:rFonts w:ascii="Arial Narrow" w:hAnsi="Arial Narrow" w:cs="Arial"/>
          <w:noProof/>
          <w:sz w:val="22"/>
          <w:szCs w:val="22"/>
          <w:lang w:val="en-US"/>
        </w:rPr>
        <w:t xml:space="preserve">content </w:t>
      </w:r>
      <w:r w:rsidR="006C1BD9" w:rsidRPr="00BE5A14">
        <w:rPr>
          <w:rFonts w:ascii="Arial Narrow" w:hAnsi="Arial Narrow" w:cs="Arial"/>
          <w:noProof/>
          <w:sz w:val="22"/>
          <w:szCs w:val="22"/>
          <w:lang w:val="en-US"/>
        </w:rPr>
        <w:t>(</w:t>
      </w:r>
      <w:r w:rsidR="00A46FE2" w:rsidRPr="00BE5A14">
        <w:rPr>
          <w:rFonts w:ascii="Arial Narrow" w:hAnsi="Arial Narrow" w:cs="Arial"/>
          <w:noProof/>
          <w:sz w:val="22"/>
          <w:szCs w:val="22"/>
          <w:lang w:val="en-US"/>
        </w:rPr>
        <w:t>14.6</w:t>
      </w:r>
      <w:r w:rsidR="006C1BD9" w:rsidRPr="00BE5A14">
        <w:rPr>
          <w:rFonts w:ascii="Arial Narrow" w:hAnsi="Arial Narrow" w:cs="Arial"/>
          <w:noProof/>
          <w:sz w:val="22"/>
          <w:szCs w:val="22"/>
          <w:lang w:val="en-US"/>
        </w:rPr>
        <w:t>%)</w:t>
      </w:r>
      <w:r w:rsidR="00A46FE2" w:rsidRPr="00BE5A14">
        <w:rPr>
          <w:rFonts w:ascii="Arial Narrow" w:hAnsi="Arial Narrow" w:cs="Arial"/>
          <w:noProof/>
          <w:sz w:val="22"/>
          <w:szCs w:val="22"/>
          <w:lang w:val="en-US"/>
        </w:rPr>
        <w:t xml:space="preserve"> and slighlty lower </w:t>
      </w:r>
      <w:r w:rsidR="00FC6A67">
        <w:rPr>
          <w:rFonts w:ascii="Arial Narrow" w:hAnsi="Arial Narrow" w:cs="Arial"/>
          <w:noProof/>
          <w:sz w:val="22"/>
          <w:szCs w:val="22"/>
          <w:lang w:val="en-US"/>
        </w:rPr>
        <w:t xml:space="preserve">organic </w:t>
      </w:r>
      <w:r w:rsidR="00FC6A67">
        <w:rPr>
          <w:rFonts w:ascii="Arial Narrow" w:hAnsi="Arial Narrow" w:cs="Arial"/>
          <w:noProof/>
          <w:sz w:val="22"/>
          <w:szCs w:val="22"/>
          <w:lang w:val="en-US"/>
        </w:rPr>
        <w:lastRenderedPageBreak/>
        <w:t>matter</w:t>
      </w:r>
      <w:r w:rsidR="00A46FE2" w:rsidRPr="00BE5A14">
        <w:rPr>
          <w:rFonts w:ascii="Arial Narrow" w:hAnsi="Arial Narrow" w:cs="Arial"/>
          <w:noProof/>
          <w:sz w:val="22"/>
          <w:szCs w:val="22"/>
          <w:lang w:val="en-US"/>
        </w:rPr>
        <w:t>, CP</w:t>
      </w:r>
      <w:r w:rsidR="00FC6A67">
        <w:rPr>
          <w:rFonts w:ascii="Arial Narrow" w:hAnsi="Arial Narrow" w:cs="Arial"/>
          <w:noProof/>
          <w:sz w:val="22"/>
          <w:szCs w:val="22"/>
          <w:lang w:val="en-US"/>
        </w:rPr>
        <w:t xml:space="preserve">, </w:t>
      </w:r>
      <w:r w:rsidR="00A46FE2" w:rsidRPr="00BE5A14">
        <w:rPr>
          <w:rFonts w:ascii="Arial Narrow" w:hAnsi="Arial Narrow" w:cs="Arial"/>
          <w:noProof/>
          <w:sz w:val="22"/>
          <w:szCs w:val="22"/>
          <w:lang w:val="en-US"/>
        </w:rPr>
        <w:t xml:space="preserve">NDF and </w:t>
      </w:r>
      <w:r w:rsidR="00FC6A67">
        <w:rPr>
          <w:rFonts w:ascii="Arial Narrow" w:hAnsi="Arial Narrow" w:cs="Arial"/>
          <w:noProof/>
          <w:sz w:val="22"/>
          <w:szCs w:val="22"/>
          <w:lang w:val="en-US"/>
        </w:rPr>
        <w:t xml:space="preserve">acid detergent fiber </w:t>
      </w:r>
      <w:r w:rsidR="00A46FE2" w:rsidRPr="00BE5A14">
        <w:rPr>
          <w:rFonts w:ascii="Arial Narrow" w:hAnsi="Arial Narrow" w:cs="Arial"/>
          <w:noProof/>
          <w:sz w:val="22"/>
          <w:szCs w:val="22"/>
          <w:lang w:val="en-US"/>
        </w:rPr>
        <w:t>contents (88.4, 7.83, 61.8 and 37.0</w:t>
      </w:r>
      <w:r w:rsidR="007724F1" w:rsidRPr="00BE5A14">
        <w:rPr>
          <w:rFonts w:ascii="Arial Narrow" w:hAnsi="Arial Narrow" w:cs="Arial"/>
          <w:noProof/>
          <w:sz w:val="22"/>
          <w:szCs w:val="22"/>
          <w:lang w:val="en-US"/>
        </w:rPr>
        <w:t>%</w:t>
      </w:r>
      <w:r w:rsidR="006C1BD9" w:rsidRPr="00BE5A14">
        <w:rPr>
          <w:rFonts w:ascii="Arial Narrow" w:hAnsi="Arial Narrow" w:cs="Arial"/>
          <w:noProof/>
          <w:sz w:val="22"/>
          <w:szCs w:val="22"/>
          <w:lang w:val="en-US"/>
        </w:rPr>
        <w:t>, respectively)</w:t>
      </w:r>
      <w:r w:rsidR="00A46FE2" w:rsidRPr="00BE5A14">
        <w:rPr>
          <w:rFonts w:ascii="Arial Narrow" w:hAnsi="Arial Narrow" w:cs="Arial"/>
          <w:noProof/>
          <w:sz w:val="22"/>
          <w:szCs w:val="22"/>
          <w:lang w:val="en-US"/>
        </w:rPr>
        <w:t xml:space="preserve"> in a 4-month regrowth sample of Typha </w:t>
      </w:r>
      <w:r w:rsidR="00FC6A67">
        <w:rPr>
          <w:rFonts w:ascii="Arial Narrow" w:hAnsi="Arial Narrow" w:cs="Arial"/>
          <w:noProof/>
          <w:sz w:val="22"/>
          <w:szCs w:val="22"/>
          <w:lang w:val="en-US"/>
        </w:rPr>
        <w:t>from</w:t>
      </w:r>
      <w:r w:rsidR="00A46FE2" w:rsidRPr="00BE5A14">
        <w:rPr>
          <w:rFonts w:ascii="Arial Narrow" w:hAnsi="Arial Narrow" w:cs="Arial"/>
          <w:noProof/>
          <w:sz w:val="22"/>
          <w:szCs w:val="22"/>
          <w:lang w:val="en-US"/>
        </w:rPr>
        <w:t xml:space="preserve"> Costa Rica. </w:t>
      </w:r>
      <w:r w:rsidR="00FC6A67">
        <w:rPr>
          <w:rFonts w:ascii="Arial Narrow" w:hAnsi="Arial Narrow" w:cs="Arial"/>
          <w:noProof/>
          <w:sz w:val="22"/>
          <w:szCs w:val="22"/>
          <w:lang w:val="en-US"/>
        </w:rPr>
        <w:t>F</w:t>
      </w:r>
      <w:r w:rsidR="00A46FE2" w:rsidRPr="00BE5A14">
        <w:rPr>
          <w:rFonts w:ascii="Arial Narrow" w:hAnsi="Arial Narrow" w:cs="Arial"/>
          <w:noProof/>
          <w:sz w:val="22"/>
          <w:szCs w:val="22"/>
          <w:lang w:val="en-US"/>
        </w:rPr>
        <w:t xml:space="preserve">actors such as plant </w:t>
      </w:r>
      <w:r w:rsidR="00A2413F" w:rsidRPr="00BE5A14">
        <w:rPr>
          <w:rFonts w:ascii="Arial Narrow" w:hAnsi="Arial Narrow" w:cs="Arial"/>
          <w:noProof/>
          <w:sz w:val="22"/>
          <w:szCs w:val="22"/>
          <w:lang w:val="en-US"/>
        </w:rPr>
        <w:t>maturity</w:t>
      </w:r>
      <w:r w:rsidR="00A46FE2" w:rsidRPr="00BE5A14">
        <w:rPr>
          <w:rFonts w:ascii="Arial Narrow" w:hAnsi="Arial Narrow" w:cs="Arial"/>
          <w:noProof/>
          <w:sz w:val="22"/>
          <w:szCs w:val="22"/>
          <w:lang w:val="en-US"/>
        </w:rPr>
        <w:t>, soil characteristics, climate, etc. can influence Typha chemical composition.</w:t>
      </w:r>
      <w:r w:rsidR="00FC6A67">
        <w:rPr>
          <w:rFonts w:ascii="Arial Narrow" w:hAnsi="Arial Narrow" w:cs="Arial"/>
          <w:noProof/>
          <w:sz w:val="22"/>
          <w:szCs w:val="22"/>
          <w:lang w:val="en-US"/>
        </w:rPr>
        <w:t xml:space="preserve"> </w:t>
      </w:r>
    </w:p>
    <w:p w:rsidR="005F0878" w:rsidRPr="00BE5A14" w:rsidRDefault="005F0878" w:rsidP="00384581">
      <w:pPr>
        <w:pStyle w:val="HTMLPreformatted"/>
        <w:keepNext/>
        <w:spacing w:before="120"/>
        <w:jc w:val="both"/>
        <w:rPr>
          <w:rFonts w:ascii="Arial Narrow" w:hAnsi="Arial Narrow" w:cs="AdvPS-CGSL"/>
          <w:sz w:val="22"/>
          <w:szCs w:val="22"/>
          <w:lang w:val="en-US" w:eastAsia="en-US"/>
        </w:rPr>
      </w:pPr>
      <w:r w:rsidRPr="00BE5A14">
        <w:rPr>
          <w:rFonts w:ascii="Arial Narrow" w:hAnsi="Arial Narrow"/>
          <w:b/>
          <w:sz w:val="22"/>
          <w:szCs w:val="22"/>
          <w:lang w:val="en-US"/>
        </w:rPr>
        <w:t>Table 1.</w:t>
      </w:r>
      <w:r w:rsidRPr="00BE5A14">
        <w:rPr>
          <w:rFonts w:ascii="Arial Narrow" w:hAnsi="Arial Narrow"/>
          <w:sz w:val="22"/>
          <w:szCs w:val="22"/>
          <w:lang w:val="en-US"/>
        </w:rPr>
        <w:t xml:space="preserve"> </w:t>
      </w:r>
      <w:r w:rsidRPr="00BE5A14">
        <w:rPr>
          <w:rFonts w:ascii="Arial Narrow" w:hAnsi="Arial Narrow" w:cs="AdvPS-CGSL"/>
          <w:sz w:val="22"/>
          <w:szCs w:val="22"/>
          <w:lang w:val="en-US" w:eastAsia="en-US"/>
        </w:rPr>
        <w:t xml:space="preserve">Chemical composition (g/100 g dry matter, </w:t>
      </w:r>
      <w:r w:rsidR="00FC0D35" w:rsidRPr="00BE5A14">
        <w:rPr>
          <w:rFonts w:ascii="Arial Narrow" w:hAnsi="Arial Narrow" w:cs="AdvPS-CGSL"/>
          <w:sz w:val="22"/>
          <w:szCs w:val="22"/>
          <w:lang w:val="en-US" w:eastAsia="en-US"/>
        </w:rPr>
        <w:t>unless otherwise stated</w:t>
      </w:r>
      <w:r w:rsidRPr="00BE5A14">
        <w:rPr>
          <w:rFonts w:ascii="Arial Narrow" w:hAnsi="Arial Narrow" w:cs="AdvPS-CGSL"/>
          <w:sz w:val="22"/>
          <w:szCs w:val="22"/>
          <w:lang w:val="en-US" w:eastAsia="en-US"/>
        </w:rPr>
        <w:t xml:space="preserve">) of Typha plant, </w:t>
      </w:r>
      <w:r w:rsidR="007724F1" w:rsidRPr="00BE5A14">
        <w:rPr>
          <w:rFonts w:ascii="Arial Narrow" w:hAnsi="Arial Narrow" w:cs="AdvPS-CGSL"/>
          <w:sz w:val="22"/>
          <w:szCs w:val="22"/>
          <w:lang w:val="en-US" w:eastAsia="en-US"/>
        </w:rPr>
        <w:t>oat</w:t>
      </w:r>
      <w:r w:rsidRPr="00BE5A14">
        <w:rPr>
          <w:rFonts w:ascii="Arial Narrow" w:hAnsi="Arial Narrow" w:cs="AdvPS-CGSL"/>
          <w:sz w:val="22"/>
          <w:szCs w:val="22"/>
          <w:lang w:val="en-US" w:eastAsia="en-US"/>
        </w:rPr>
        <w:t xml:space="preserve"> hay, barley straw and corn grains</w:t>
      </w: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135"/>
        <w:gridCol w:w="1395"/>
        <w:gridCol w:w="1447"/>
        <w:gridCol w:w="1267"/>
      </w:tblGrid>
      <w:tr w:rsidR="00BE5A14" w:rsidRPr="00BE5A14" w:rsidTr="00384581">
        <w:trPr>
          <w:trHeight w:hRule="exact" w:val="312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878" w:rsidRPr="00BE5A14" w:rsidRDefault="005F0878" w:rsidP="00FC6A67">
            <w:pPr>
              <w:keepNext/>
              <w:spacing w:before="0" w:line="360" w:lineRule="auto"/>
              <w:ind w:left="113"/>
              <w:jc w:val="left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Item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878" w:rsidRPr="00BE5A14" w:rsidRDefault="005F0878" w:rsidP="00FC6A67">
            <w:pPr>
              <w:keepNext/>
              <w:spacing w:before="0" w:line="36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Typha plant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878" w:rsidRPr="00BE5A14" w:rsidRDefault="007724F1" w:rsidP="00FC6A67">
            <w:pPr>
              <w:keepNext/>
              <w:spacing w:before="0" w:line="36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Oat</w:t>
            </w:r>
            <w:r w:rsidR="005F0878" w:rsidRPr="00BE5A14">
              <w:rPr>
                <w:rFonts w:ascii="Arial Narrow" w:hAnsi="Arial Narrow"/>
                <w:sz w:val="22"/>
                <w:lang w:val="es-EC"/>
              </w:rPr>
              <w:t xml:space="preserve"> hay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878" w:rsidRPr="00BE5A14" w:rsidRDefault="005F0878" w:rsidP="00FC6A67">
            <w:pPr>
              <w:keepNext/>
              <w:spacing w:before="0" w:line="36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Barley straw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878" w:rsidRPr="00BE5A14" w:rsidRDefault="005F0878" w:rsidP="00FC6A67">
            <w:pPr>
              <w:keepNext/>
              <w:spacing w:before="0" w:line="36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Corn grains</w:t>
            </w:r>
          </w:p>
        </w:tc>
      </w:tr>
      <w:tr w:rsidR="00BE5A14" w:rsidRPr="00BE5A14" w:rsidTr="00384581">
        <w:trPr>
          <w:trHeight w:hRule="exact" w:val="284"/>
          <w:jc w:val="center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0" w:line="240" w:lineRule="auto"/>
              <w:ind w:left="113"/>
              <w:jc w:val="left"/>
              <w:rPr>
                <w:rFonts w:ascii="Arial Narrow" w:hAnsi="Arial Narrow"/>
                <w:sz w:val="22"/>
                <w:lang w:val="en-US"/>
              </w:rPr>
            </w:pPr>
            <w:r w:rsidRPr="00BE5A14">
              <w:rPr>
                <w:rFonts w:ascii="Arial Narrow" w:hAnsi="Arial Narrow"/>
                <w:sz w:val="22"/>
                <w:lang w:val="en-US"/>
              </w:rPr>
              <w:t>Dry matter (g/100 g fresh matter)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vertAlign w:val="superscript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25.8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vertAlign w:val="superscript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91.2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vertAlign w:val="superscript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97.4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vertAlign w:val="superscript"/>
                <w:lang w:val="es-EC"/>
              </w:rPr>
            </w:pPr>
            <w:r w:rsidRPr="00BE5A14">
              <w:rPr>
                <w:rFonts w:ascii="Arial Narrow" w:hAnsi="Arial Narrow"/>
                <w:sz w:val="22"/>
              </w:rPr>
              <w:t>87.1</w:t>
            </w:r>
          </w:p>
        </w:tc>
      </w:tr>
      <w:tr w:rsidR="00BE5A14" w:rsidRPr="00BE5A14" w:rsidTr="00384581">
        <w:trPr>
          <w:trHeight w:hRule="exact" w:val="28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0" w:line="240" w:lineRule="auto"/>
              <w:ind w:left="113"/>
              <w:jc w:val="left"/>
              <w:rPr>
                <w:rFonts w:ascii="Arial Narrow" w:hAnsi="Arial Narrow"/>
                <w:iCs/>
                <w:sz w:val="22"/>
                <w:lang w:val="es-EC"/>
              </w:rPr>
            </w:pPr>
            <w:r w:rsidRPr="00BE5A14">
              <w:rPr>
                <w:rFonts w:ascii="Arial Narrow" w:hAnsi="Arial Narrow"/>
                <w:iCs/>
                <w:sz w:val="22"/>
                <w:lang w:val="es-EC"/>
              </w:rPr>
              <w:t>Organic matter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89.5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93.6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92.8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98.8</w:t>
            </w:r>
          </w:p>
        </w:tc>
      </w:tr>
      <w:tr w:rsidR="00BE5A14" w:rsidRPr="00BE5A14" w:rsidTr="00384581">
        <w:trPr>
          <w:trHeight w:hRule="exact" w:val="28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0" w:line="240" w:lineRule="auto"/>
              <w:ind w:left="113"/>
              <w:jc w:val="left"/>
              <w:rPr>
                <w:rFonts w:ascii="Arial Narrow" w:hAnsi="Arial Narrow"/>
                <w:sz w:val="22"/>
                <w:lang w:val="es-EC"/>
              </w:rPr>
            </w:pPr>
            <w:proofErr w:type="spellStart"/>
            <w:r w:rsidRPr="00BE5A14">
              <w:rPr>
                <w:rFonts w:ascii="Arial Narrow" w:hAnsi="Arial Narrow" w:cs="AdvPS-CGSL"/>
                <w:sz w:val="22"/>
                <w:lang w:eastAsia="en-US"/>
              </w:rPr>
              <w:t>Crude</w:t>
            </w:r>
            <w:proofErr w:type="spellEnd"/>
            <w:r w:rsidRPr="00BE5A14">
              <w:rPr>
                <w:rFonts w:ascii="Arial Narrow" w:hAnsi="Arial Narrow" w:cs="AdvPS-CGSL"/>
                <w:sz w:val="22"/>
                <w:lang w:eastAsia="en-US"/>
              </w:rPr>
              <w:t xml:space="preserve"> </w:t>
            </w:r>
            <w:proofErr w:type="spellStart"/>
            <w:r w:rsidRPr="00BE5A14">
              <w:rPr>
                <w:rFonts w:ascii="Arial Narrow" w:hAnsi="Arial Narrow" w:cs="AdvPS-CGSL"/>
                <w:sz w:val="22"/>
                <w:lang w:eastAsia="en-US"/>
              </w:rPr>
              <w:t>protein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8.84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4.79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3.73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</w:rPr>
              <w:t>6.81</w:t>
            </w:r>
          </w:p>
        </w:tc>
      </w:tr>
      <w:tr w:rsidR="00BE5A14" w:rsidRPr="00BE5A14" w:rsidTr="00384581">
        <w:trPr>
          <w:trHeight w:hRule="exact" w:val="28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5F0878" w:rsidRPr="00BE5A14" w:rsidRDefault="005F0878" w:rsidP="00D03307">
            <w:pPr>
              <w:keepNext/>
              <w:spacing w:before="0" w:line="240" w:lineRule="auto"/>
              <w:ind w:left="113"/>
              <w:jc w:val="left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dvPS-CGSL"/>
                <w:sz w:val="22"/>
                <w:lang w:eastAsia="en-US"/>
              </w:rPr>
              <w:t xml:space="preserve">Neutral </w:t>
            </w:r>
            <w:proofErr w:type="spellStart"/>
            <w:r w:rsidRPr="00BE5A14">
              <w:rPr>
                <w:rFonts w:ascii="Arial Narrow" w:hAnsi="Arial Narrow" w:cs="AdvPS-CGSL"/>
                <w:sz w:val="22"/>
                <w:lang w:eastAsia="en-US"/>
              </w:rPr>
              <w:t>detergent</w:t>
            </w:r>
            <w:proofErr w:type="spellEnd"/>
            <w:r w:rsidRPr="00BE5A14">
              <w:rPr>
                <w:rFonts w:ascii="Arial Narrow" w:hAnsi="Arial Narrow" w:cs="AdvPS-CGSL"/>
                <w:sz w:val="22"/>
                <w:lang w:eastAsia="en-US"/>
              </w:rPr>
              <w:t xml:space="preserve"> </w:t>
            </w:r>
            <w:proofErr w:type="spellStart"/>
            <w:r w:rsidRPr="00BE5A14">
              <w:rPr>
                <w:rFonts w:ascii="Arial Narrow" w:hAnsi="Arial Narrow" w:cs="AdvPS-CGSL"/>
                <w:sz w:val="22"/>
                <w:lang w:eastAsia="en-US"/>
              </w:rPr>
              <w:t>fibre</w:t>
            </w:r>
            <w:proofErr w:type="spellEnd"/>
            <w:r w:rsidRPr="00BE5A14">
              <w:rPr>
                <w:rFonts w:ascii="Arial Narrow" w:hAnsi="Arial Narrow" w:cs="AdvPS-CGSL"/>
                <w:sz w:val="22"/>
                <w:lang w:eastAsia="en-US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67.9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57.9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78.7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</w:rPr>
              <w:t>9.8</w:t>
            </w:r>
          </w:p>
        </w:tc>
      </w:tr>
      <w:tr w:rsidR="00BE5A14" w:rsidRPr="00BE5A14" w:rsidTr="00384581">
        <w:trPr>
          <w:trHeight w:hRule="exact" w:val="28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0" w:line="240" w:lineRule="auto"/>
              <w:ind w:left="113"/>
              <w:jc w:val="left"/>
              <w:rPr>
                <w:rFonts w:ascii="Arial Narrow" w:hAnsi="Arial Narrow" w:cs="AdvPS-CGSL"/>
                <w:sz w:val="22"/>
                <w:lang w:eastAsia="en-US"/>
              </w:rPr>
            </w:pPr>
            <w:proofErr w:type="spellStart"/>
            <w:r w:rsidRPr="00BE5A14">
              <w:rPr>
                <w:rFonts w:ascii="Arial Narrow" w:hAnsi="Arial Narrow" w:cs="AdvPS-CGSL"/>
                <w:sz w:val="22"/>
                <w:lang w:eastAsia="en-US"/>
              </w:rPr>
              <w:t>Acid</w:t>
            </w:r>
            <w:proofErr w:type="spellEnd"/>
            <w:r w:rsidRPr="00BE5A14">
              <w:rPr>
                <w:rFonts w:ascii="Arial Narrow" w:hAnsi="Arial Narrow" w:cs="AdvPS-CGSL"/>
                <w:sz w:val="22"/>
                <w:lang w:eastAsia="en-US"/>
              </w:rPr>
              <w:t xml:space="preserve"> </w:t>
            </w:r>
            <w:proofErr w:type="spellStart"/>
            <w:r w:rsidRPr="00BE5A14">
              <w:rPr>
                <w:rFonts w:ascii="Arial Narrow" w:hAnsi="Arial Narrow" w:cs="AdvPS-CGSL"/>
                <w:sz w:val="22"/>
                <w:lang w:eastAsia="en-US"/>
              </w:rPr>
              <w:t>detergent</w:t>
            </w:r>
            <w:proofErr w:type="spellEnd"/>
            <w:r w:rsidRPr="00BE5A14">
              <w:rPr>
                <w:rFonts w:ascii="Arial Narrow" w:hAnsi="Arial Narrow" w:cs="AdvPS-CGSL"/>
                <w:sz w:val="22"/>
                <w:lang w:eastAsia="en-US"/>
              </w:rPr>
              <w:t xml:space="preserve"> </w:t>
            </w:r>
            <w:proofErr w:type="spellStart"/>
            <w:r w:rsidRPr="00BE5A14">
              <w:rPr>
                <w:rFonts w:ascii="Arial Narrow" w:hAnsi="Arial Narrow" w:cs="AdvPS-CGSL"/>
                <w:sz w:val="22"/>
                <w:lang w:eastAsia="en-US"/>
              </w:rPr>
              <w:t>fibre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41.9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31.1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43.2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</w:rPr>
              <w:t>2.1</w:t>
            </w:r>
          </w:p>
        </w:tc>
      </w:tr>
      <w:tr w:rsidR="00BE5A14" w:rsidRPr="00BE5A14" w:rsidTr="00384581">
        <w:trPr>
          <w:trHeight w:hRule="exact" w:val="284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0" w:line="240" w:lineRule="auto"/>
              <w:ind w:left="113"/>
              <w:jc w:val="left"/>
              <w:rPr>
                <w:rFonts w:ascii="Arial Narrow" w:hAnsi="Arial Narrow"/>
                <w:sz w:val="22"/>
                <w:lang w:val="es-EC"/>
              </w:rPr>
            </w:pPr>
            <w:proofErr w:type="spellStart"/>
            <w:r w:rsidRPr="00BE5A14">
              <w:rPr>
                <w:rFonts w:ascii="Arial Narrow" w:hAnsi="Arial Narrow" w:cs="AdvPS-CGSL"/>
                <w:sz w:val="22"/>
                <w:lang w:eastAsia="en-US"/>
              </w:rPr>
              <w:t>Ether</w:t>
            </w:r>
            <w:proofErr w:type="spellEnd"/>
            <w:r w:rsidRPr="00BE5A14">
              <w:rPr>
                <w:rFonts w:ascii="Arial Narrow" w:hAnsi="Arial Narrow" w:cs="AdvPS-CGSL"/>
                <w:sz w:val="22"/>
                <w:lang w:eastAsia="en-US"/>
              </w:rPr>
              <w:t xml:space="preserve"> </w:t>
            </w:r>
            <w:proofErr w:type="spellStart"/>
            <w:r w:rsidRPr="00BE5A14">
              <w:rPr>
                <w:rFonts w:ascii="Arial Narrow" w:hAnsi="Arial Narrow" w:cs="AdvPS-CGSL"/>
                <w:sz w:val="22"/>
                <w:lang w:eastAsia="en-US"/>
              </w:rPr>
              <w:t>extract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2.00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1.89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 w:cs="Arial"/>
                <w:sz w:val="22"/>
              </w:rPr>
              <w:t>1.64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878" w:rsidRPr="00BE5A14" w:rsidRDefault="005F0878" w:rsidP="00FC6A67">
            <w:pPr>
              <w:keepNext/>
              <w:spacing w:before="2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</w:rPr>
              <w:t>4.13</w:t>
            </w:r>
          </w:p>
        </w:tc>
      </w:tr>
    </w:tbl>
    <w:p w:rsidR="006224C2" w:rsidRDefault="006224C2" w:rsidP="006224C2">
      <w:pPr>
        <w:pStyle w:val="HTMLPreformatted"/>
        <w:keepNext/>
        <w:spacing w:line="120" w:lineRule="auto"/>
        <w:ind w:firstLine="397"/>
        <w:jc w:val="both"/>
        <w:rPr>
          <w:rFonts w:ascii="Arial Narrow" w:hAnsi="Arial Narrow" w:cs="Times New Roman"/>
          <w:sz w:val="22"/>
          <w:szCs w:val="22"/>
          <w:lang w:val="en-US"/>
        </w:rPr>
      </w:pPr>
    </w:p>
    <w:p w:rsidR="00D03307" w:rsidRDefault="00384581" w:rsidP="006224C2">
      <w:pPr>
        <w:pStyle w:val="HTMLPreformatted"/>
        <w:keepNext/>
        <w:spacing w:before="120" w:after="240"/>
        <w:ind w:firstLine="397"/>
        <w:jc w:val="both"/>
        <w:rPr>
          <w:rFonts w:ascii="Arial Narrow" w:hAnsi="Arial Narrow" w:cs="Times New Roman"/>
          <w:sz w:val="22"/>
          <w:szCs w:val="22"/>
          <w:lang w:val="en-US"/>
        </w:rPr>
      </w:pPr>
      <w:r w:rsidRPr="00BE5A14">
        <w:rPr>
          <w:rFonts w:ascii="Arial Narrow" w:hAnsi="Arial Narrow" w:cs="Times New Roman"/>
          <w:sz w:val="22"/>
          <w:szCs w:val="22"/>
          <w:lang w:val="en-US"/>
        </w:rPr>
        <w:t xml:space="preserve">Typha had lower (P&lt;0.05) </w:t>
      </w:r>
      <w:r>
        <w:rPr>
          <w:rFonts w:ascii="Arial Narrow" w:hAnsi="Arial Narrow" w:cs="Times New Roman"/>
          <w:sz w:val="22"/>
          <w:szCs w:val="22"/>
          <w:lang w:val="en-US"/>
        </w:rPr>
        <w:t xml:space="preserve">PGP </w:t>
      </w:r>
      <w:r w:rsidRPr="00BE5A14">
        <w:rPr>
          <w:rFonts w:ascii="Arial Narrow" w:hAnsi="Arial Narrow" w:cs="Times New Roman"/>
          <w:sz w:val="22"/>
          <w:szCs w:val="22"/>
          <w:lang w:val="en-US"/>
        </w:rPr>
        <w:t xml:space="preserve">than all other tested feeds, which </w:t>
      </w:r>
      <w:r>
        <w:rPr>
          <w:rFonts w:ascii="Arial Narrow" w:hAnsi="Arial Narrow" w:cs="Times New Roman"/>
          <w:sz w:val="22"/>
          <w:szCs w:val="22"/>
          <w:lang w:val="en-US"/>
        </w:rPr>
        <w:t xml:space="preserve">indicates lower </w:t>
      </w:r>
      <w:r w:rsidRPr="00BE5A14">
        <w:rPr>
          <w:rFonts w:ascii="Arial Narrow" w:hAnsi="Arial Narrow" w:cs="Times New Roman"/>
          <w:sz w:val="22"/>
          <w:szCs w:val="22"/>
          <w:lang w:val="en-US"/>
        </w:rPr>
        <w:t xml:space="preserve">potential </w:t>
      </w:r>
      <w:r>
        <w:rPr>
          <w:rFonts w:ascii="Arial Narrow" w:hAnsi="Arial Narrow" w:cs="Times New Roman"/>
          <w:sz w:val="22"/>
          <w:szCs w:val="22"/>
          <w:lang w:val="en-US"/>
        </w:rPr>
        <w:t xml:space="preserve">rumen </w:t>
      </w:r>
      <w:r w:rsidRPr="00BE5A14">
        <w:rPr>
          <w:rFonts w:ascii="Arial Narrow" w:hAnsi="Arial Narrow" w:cs="Times New Roman"/>
          <w:sz w:val="22"/>
          <w:szCs w:val="22"/>
          <w:lang w:val="en-US"/>
        </w:rPr>
        <w:t xml:space="preserve">degradability </w:t>
      </w:r>
      <w:r>
        <w:rPr>
          <w:rFonts w:ascii="Arial Narrow" w:hAnsi="Arial Narrow" w:cs="Times New Roman"/>
          <w:sz w:val="22"/>
          <w:szCs w:val="22"/>
          <w:lang w:val="en-US"/>
        </w:rPr>
        <w:t>(Table 2)</w:t>
      </w:r>
      <w:r w:rsidRPr="00BE5A14">
        <w:rPr>
          <w:rFonts w:ascii="Arial Narrow" w:hAnsi="Arial Narrow" w:cs="Times New Roman"/>
          <w:sz w:val="22"/>
          <w:szCs w:val="22"/>
          <w:lang w:val="en-US"/>
        </w:rPr>
        <w:t>. Fractional rate of gas production</w:t>
      </w:r>
      <w:r>
        <w:rPr>
          <w:rFonts w:ascii="Arial Narrow" w:hAnsi="Arial Narrow" w:cs="Times New Roman"/>
          <w:sz w:val="22"/>
          <w:szCs w:val="22"/>
          <w:lang w:val="en-US"/>
        </w:rPr>
        <w:t xml:space="preserve"> (</w:t>
      </w:r>
      <w:r w:rsidRPr="006270DD">
        <w:rPr>
          <w:rFonts w:ascii="Arial Narrow" w:hAnsi="Arial Narrow" w:cs="Times New Roman"/>
          <w:i/>
          <w:sz w:val="22"/>
          <w:szCs w:val="22"/>
          <w:lang w:val="en-US"/>
        </w:rPr>
        <w:t>c</w:t>
      </w:r>
      <w:r>
        <w:rPr>
          <w:rFonts w:ascii="Arial Narrow" w:hAnsi="Arial Narrow" w:cs="Times New Roman"/>
          <w:sz w:val="22"/>
          <w:szCs w:val="22"/>
          <w:lang w:val="en-US"/>
        </w:rPr>
        <w:t>)</w:t>
      </w:r>
      <w:r w:rsidRPr="00BE5A14">
        <w:rPr>
          <w:rFonts w:ascii="Arial Narrow" w:hAnsi="Arial Narrow" w:cs="Times New Roman"/>
          <w:sz w:val="22"/>
          <w:szCs w:val="22"/>
          <w:lang w:val="en-US"/>
        </w:rPr>
        <w:t xml:space="preserve"> of Typha was similar to that of oat hay, but lower (P</w:t>
      </w:r>
      <w:r>
        <w:rPr>
          <w:rFonts w:ascii="Arial Narrow" w:hAnsi="Arial Narrow" w:cs="Times New Roman"/>
          <w:sz w:val="22"/>
          <w:szCs w:val="22"/>
          <w:lang w:val="en-US"/>
        </w:rPr>
        <w:t>&lt;</w:t>
      </w:r>
      <w:r w:rsidRPr="00BE5A14">
        <w:rPr>
          <w:rFonts w:ascii="Arial Narrow" w:hAnsi="Arial Narrow" w:cs="Times New Roman"/>
          <w:sz w:val="22"/>
          <w:szCs w:val="22"/>
          <w:lang w:val="en-US"/>
        </w:rPr>
        <w:t>0.05) than that of barley straw and corn grains</w:t>
      </w:r>
      <w:r w:rsidR="00D03307">
        <w:rPr>
          <w:rFonts w:ascii="Arial Narrow" w:hAnsi="Arial Narrow" w:cs="Times New Roman"/>
          <w:sz w:val="22"/>
          <w:szCs w:val="22"/>
          <w:lang w:val="en-US"/>
        </w:rPr>
        <w:t xml:space="preserve">, whereas </w:t>
      </w:r>
      <w:r w:rsidR="00D03307" w:rsidRPr="00BE5A14">
        <w:rPr>
          <w:rFonts w:ascii="Arial Narrow" w:hAnsi="Arial Narrow" w:cs="Times New Roman"/>
          <w:i/>
          <w:sz w:val="22"/>
          <w:szCs w:val="22"/>
          <w:lang w:val="en-US"/>
        </w:rPr>
        <w:t xml:space="preserve">lag </w:t>
      </w:r>
      <w:r w:rsidR="00D03307" w:rsidRPr="00BE5A14">
        <w:rPr>
          <w:rFonts w:ascii="Arial Narrow" w:hAnsi="Arial Narrow" w:cs="Times New Roman"/>
          <w:sz w:val="22"/>
          <w:szCs w:val="22"/>
          <w:lang w:val="en-US"/>
        </w:rPr>
        <w:t>time</w:t>
      </w:r>
      <w:r w:rsidR="00D03307">
        <w:rPr>
          <w:rFonts w:ascii="Arial Narrow" w:hAnsi="Arial Narrow" w:cs="Times New Roman"/>
          <w:sz w:val="22"/>
          <w:szCs w:val="22"/>
          <w:lang w:val="en-US"/>
        </w:rPr>
        <w:t xml:space="preserve"> for Typha was</w:t>
      </w:r>
      <w:r w:rsidRPr="00BE5A14">
        <w:rPr>
          <w:rFonts w:ascii="Arial Narrow" w:hAnsi="Arial Narrow" w:cs="Times New Roman"/>
          <w:sz w:val="22"/>
          <w:szCs w:val="22"/>
          <w:lang w:val="en-US"/>
        </w:rPr>
        <w:t xml:space="preserve"> lower (P&lt;0.05) </w:t>
      </w:r>
      <w:r w:rsidR="00D03307">
        <w:rPr>
          <w:rFonts w:ascii="Arial Narrow" w:hAnsi="Arial Narrow" w:cs="Times New Roman"/>
          <w:sz w:val="22"/>
          <w:szCs w:val="22"/>
          <w:lang w:val="en-US"/>
        </w:rPr>
        <w:t xml:space="preserve">than that for </w:t>
      </w:r>
      <w:r w:rsidRPr="00BE5A14">
        <w:rPr>
          <w:rFonts w:ascii="Arial Narrow" w:hAnsi="Arial Narrow" w:cs="Times New Roman"/>
          <w:sz w:val="22"/>
          <w:szCs w:val="22"/>
          <w:lang w:val="en-US"/>
        </w:rPr>
        <w:t>barley straw and corn grains indicat</w:t>
      </w:r>
      <w:r w:rsidR="00D03307">
        <w:rPr>
          <w:rFonts w:ascii="Arial Narrow" w:hAnsi="Arial Narrow" w:cs="Times New Roman"/>
          <w:sz w:val="22"/>
          <w:szCs w:val="22"/>
          <w:lang w:val="en-US"/>
        </w:rPr>
        <w:t>ing</w:t>
      </w:r>
      <w:r w:rsidRPr="00BE5A14">
        <w:rPr>
          <w:rFonts w:ascii="Arial Narrow" w:hAnsi="Arial Narrow" w:cs="Times New Roman"/>
          <w:sz w:val="22"/>
          <w:szCs w:val="22"/>
          <w:lang w:val="en-US"/>
        </w:rPr>
        <w:t xml:space="preserve"> that fermentation of Typha started more rapidly.</w:t>
      </w:r>
      <w:r w:rsidR="00D03307">
        <w:rPr>
          <w:rFonts w:ascii="Arial Narrow" w:hAnsi="Arial Narrow" w:cs="Times New Roman"/>
          <w:sz w:val="22"/>
          <w:szCs w:val="22"/>
          <w:lang w:val="en-US"/>
        </w:rPr>
        <w:t xml:space="preserve"> The DMED of </w:t>
      </w:r>
      <w:proofErr w:type="spellStart"/>
      <w:r w:rsidR="00D03307">
        <w:rPr>
          <w:rFonts w:ascii="Arial Narrow" w:hAnsi="Arial Narrow" w:cs="Times New Roman"/>
          <w:sz w:val="22"/>
          <w:szCs w:val="22"/>
          <w:lang w:val="en-US"/>
        </w:rPr>
        <w:t>Thypa</w:t>
      </w:r>
      <w:proofErr w:type="spellEnd"/>
      <w:r w:rsidR="00D03307">
        <w:rPr>
          <w:rFonts w:ascii="Arial Narrow" w:hAnsi="Arial Narrow" w:cs="Times New Roman"/>
          <w:sz w:val="22"/>
          <w:szCs w:val="22"/>
          <w:lang w:val="en-US"/>
        </w:rPr>
        <w:t xml:space="preserve"> was similar to that of barley straw, but lower than the DMED of oat hat and corn grains.</w:t>
      </w:r>
    </w:p>
    <w:p w:rsidR="00786952" w:rsidRPr="00BE5A14" w:rsidRDefault="00747BD4" w:rsidP="00FC6A67">
      <w:pPr>
        <w:keepNext/>
        <w:autoSpaceDE w:val="0"/>
        <w:autoSpaceDN w:val="0"/>
        <w:adjustRightInd w:val="0"/>
        <w:spacing w:after="120" w:line="240" w:lineRule="auto"/>
        <w:rPr>
          <w:rFonts w:ascii="Arial Narrow" w:hAnsi="Arial Narrow" w:cs="AdvPS-CGSL"/>
          <w:sz w:val="22"/>
          <w:lang w:val="en-US" w:eastAsia="en-US"/>
        </w:rPr>
      </w:pPr>
      <w:r w:rsidRPr="00BE5A14">
        <w:rPr>
          <w:rFonts w:ascii="Arial Narrow" w:hAnsi="Arial Narrow"/>
          <w:b/>
          <w:sz w:val="22"/>
          <w:lang w:val="en-US"/>
        </w:rPr>
        <w:t>Tabl</w:t>
      </w:r>
      <w:r w:rsidR="00786952" w:rsidRPr="00BE5A14">
        <w:rPr>
          <w:rFonts w:ascii="Arial Narrow" w:hAnsi="Arial Narrow"/>
          <w:b/>
          <w:sz w:val="22"/>
          <w:lang w:val="en-US"/>
        </w:rPr>
        <w:t xml:space="preserve">e </w:t>
      </w:r>
      <w:r w:rsidR="002D3AEB" w:rsidRPr="00BE5A14">
        <w:rPr>
          <w:rFonts w:ascii="Arial Narrow" w:hAnsi="Arial Narrow"/>
          <w:b/>
          <w:sz w:val="22"/>
          <w:lang w:val="en-US"/>
        </w:rPr>
        <w:t>2</w:t>
      </w:r>
      <w:r w:rsidRPr="00BE5A14">
        <w:rPr>
          <w:rFonts w:ascii="Arial Narrow" w:hAnsi="Arial Narrow"/>
          <w:b/>
          <w:sz w:val="22"/>
          <w:lang w:val="en-US"/>
        </w:rPr>
        <w:t>.</w:t>
      </w:r>
      <w:r w:rsidRPr="00BE5A14">
        <w:rPr>
          <w:rFonts w:ascii="Arial Narrow" w:hAnsi="Arial Narrow"/>
          <w:sz w:val="22"/>
          <w:lang w:val="en-US"/>
        </w:rPr>
        <w:t xml:space="preserve"> </w:t>
      </w:r>
      <w:r w:rsidR="00786952" w:rsidRPr="00BE5A14">
        <w:rPr>
          <w:rFonts w:ascii="Arial Narrow" w:hAnsi="Arial Narrow" w:cs="AdvPS-CGSL"/>
          <w:sz w:val="22"/>
          <w:lang w:val="en-US" w:eastAsia="en-US"/>
        </w:rPr>
        <w:t xml:space="preserve">Parameters of gas production kinetics (PGP, </w:t>
      </w:r>
      <w:r w:rsidR="00786952" w:rsidRPr="00BE5A14">
        <w:rPr>
          <w:rFonts w:ascii="Arial Narrow" w:hAnsi="Arial Narrow" w:cs="AdvPS-CGSLI"/>
          <w:i/>
          <w:sz w:val="22"/>
          <w:lang w:val="en-US" w:eastAsia="en-US"/>
        </w:rPr>
        <w:t>c</w:t>
      </w:r>
      <w:r w:rsidR="00384581">
        <w:rPr>
          <w:rFonts w:ascii="Arial Narrow" w:hAnsi="Arial Narrow" w:cs="AdvPS-CGSL"/>
          <w:sz w:val="22"/>
          <w:lang w:val="en-US" w:eastAsia="en-US"/>
        </w:rPr>
        <w:t xml:space="preserve"> and</w:t>
      </w:r>
      <w:r w:rsidR="00786952" w:rsidRPr="00BE5A14">
        <w:rPr>
          <w:rFonts w:ascii="Arial Narrow" w:hAnsi="Arial Narrow" w:cs="AdvPS-CGSL"/>
          <w:sz w:val="22"/>
          <w:lang w:val="en-US" w:eastAsia="en-US"/>
        </w:rPr>
        <w:t xml:space="preserve"> </w:t>
      </w:r>
      <w:r w:rsidR="00BD5B50" w:rsidRPr="00BE5A14">
        <w:rPr>
          <w:rFonts w:ascii="Arial Narrow" w:hAnsi="Arial Narrow" w:cs="AdvPS-CGSL"/>
          <w:i/>
          <w:sz w:val="22"/>
          <w:lang w:val="en-US" w:eastAsia="en-US"/>
        </w:rPr>
        <w:t>L</w:t>
      </w:r>
      <w:r w:rsidR="00786952" w:rsidRPr="00BE5A14">
        <w:rPr>
          <w:rFonts w:ascii="Arial Narrow" w:hAnsi="Arial Narrow" w:cs="AdvPS-CGSL"/>
          <w:i/>
          <w:sz w:val="22"/>
          <w:lang w:val="en-US" w:eastAsia="en-US"/>
        </w:rPr>
        <w:t>a</w:t>
      </w:r>
      <w:r w:rsidR="00BD5B50" w:rsidRPr="00BE5A14">
        <w:rPr>
          <w:rFonts w:ascii="Arial Narrow" w:hAnsi="Arial Narrow" w:cs="AdvPS-CGSL"/>
          <w:i/>
          <w:sz w:val="22"/>
          <w:lang w:val="en-US" w:eastAsia="en-US"/>
        </w:rPr>
        <w:t>g</w:t>
      </w:r>
      <w:r w:rsidR="00786952" w:rsidRPr="00BE5A14">
        <w:rPr>
          <w:rFonts w:ascii="Arial Narrow" w:hAnsi="Arial Narrow" w:cs="AdvPS-CGSL"/>
          <w:sz w:val="22"/>
          <w:lang w:val="en-US" w:eastAsia="en-US"/>
        </w:rPr>
        <w:t>) and dry matter effec</w:t>
      </w:r>
      <w:r w:rsidR="0028301D" w:rsidRPr="00BE5A14">
        <w:rPr>
          <w:rFonts w:ascii="Arial Narrow" w:hAnsi="Arial Narrow" w:cs="AdvPS-CGSL"/>
          <w:sz w:val="22"/>
          <w:lang w:val="en-US" w:eastAsia="en-US"/>
        </w:rPr>
        <w:t>t</w:t>
      </w:r>
      <w:r w:rsidR="00786952" w:rsidRPr="00BE5A14">
        <w:rPr>
          <w:rFonts w:ascii="Arial Narrow" w:hAnsi="Arial Narrow" w:cs="AdvPS-CGSL"/>
          <w:sz w:val="22"/>
          <w:lang w:val="en-US" w:eastAsia="en-US"/>
        </w:rPr>
        <w:t xml:space="preserve">ive degradability </w:t>
      </w:r>
      <w:r w:rsidR="00384581">
        <w:rPr>
          <w:rFonts w:ascii="Arial Narrow" w:hAnsi="Arial Narrow" w:cs="AdvPS-CGSL"/>
          <w:sz w:val="22"/>
          <w:lang w:val="en-US" w:eastAsia="en-US"/>
        </w:rPr>
        <w:t>(</w:t>
      </w:r>
      <w:r w:rsidR="001D7452">
        <w:rPr>
          <w:rFonts w:ascii="Arial Narrow" w:hAnsi="Arial Narrow" w:cs="AdvPS-CGSL"/>
          <w:sz w:val="22"/>
          <w:lang w:val="en-US" w:eastAsia="en-US"/>
        </w:rPr>
        <w:t>D</w:t>
      </w:r>
      <w:r w:rsidR="00384581">
        <w:rPr>
          <w:rFonts w:ascii="Arial Narrow" w:hAnsi="Arial Narrow" w:cs="AdvPS-CGSL"/>
          <w:sz w:val="22"/>
          <w:lang w:val="en-US" w:eastAsia="en-US"/>
        </w:rPr>
        <w:t xml:space="preserve">MED) </w:t>
      </w:r>
      <w:r w:rsidR="00786952" w:rsidRPr="00BE5A14">
        <w:rPr>
          <w:rFonts w:ascii="Arial Narrow" w:hAnsi="Arial Narrow" w:cs="AdvPS-CGSL"/>
          <w:sz w:val="22"/>
          <w:lang w:val="en-US" w:eastAsia="en-US"/>
        </w:rPr>
        <w:t xml:space="preserve">of Typha, </w:t>
      </w:r>
      <w:r w:rsidR="00583E3F" w:rsidRPr="00BE5A14">
        <w:rPr>
          <w:rFonts w:ascii="Arial Narrow" w:hAnsi="Arial Narrow" w:cs="AdvPS-CGSL"/>
          <w:sz w:val="22"/>
          <w:lang w:val="en-US" w:eastAsia="en-US"/>
        </w:rPr>
        <w:t>oat</w:t>
      </w:r>
      <w:r w:rsidR="00786952" w:rsidRPr="00BE5A14">
        <w:rPr>
          <w:rFonts w:ascii="Arial Narrow" w:hAnsi="Arial Narrow" w:cs="AdvPS-CGSL"/>
          <w:sz w:val="22"/>
          <w:lang w:val="en-US" w:eastAsia="en-US"/>
        </w:rPr>
        <w:t xml:space="preserve"> hay, barley straw and corn grains incubated in batch cultures of sheep rumen micro-organisms</w:t>
      </w: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1195"/>
        <w:gridCol w:w="1213"/>
        <w:gridCol w:w="1134"/>
        <w:gridCol w:w="993"/>
        <w:gridCol w:w="992"/>
        <w:gridCol w:w="850"/>
      </w:tblGrid>
      <w:tr w:rsidR="00BE5A14" w:rsidRPr="00BE5A14" w:rsidTr="00384581">
        <w:trPr>
          <w:trHeight w:hRule="exact" w:val="312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ind w:left="113"/>
              <w:jc w:val="left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Item</w:t>
            </w:r>
            <w:r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Typha</w:t>
            </w:r>
            <w:r w:rsidR="00FF24B7" w:rsidRPr="00BE5A14">
              <w:rPr>
                <w:rFonts w:ascii="Arial Narrow" w:hAnsi="Arial Narrow"/>
                <w:sz w:val="22"/>
                <w:lang w:val="es-EC"/>
              </w:rPr>
              <w:t xml:space="preserve"> plant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9AF" w:rsidRPr="00BE5A14" w:rsidRDefault="00583E3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Oat</w:t>
            </w:r>
            <w:r w:rsidR="00EC49AF" w:rsidRPr="00BE5A14">
              <w:rPr>
                <w:rFonts w:ascii="Arial Narrow" w:hAnsi="Arial Narrow"/>
                <w:sz w:val="22"/>
                <w:lang w:val="es-EC"/>
              </w:rPr>
              <w:t xml:space="preserve"> hay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Barley straw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Corn grains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vertAlign w:val="superscript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SEM</w:t>
            </w:r>
            <w:r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P =</w:t>
            </w:r>
          </w:p>
        </w:tc>
      </w:tr>
      <w:tr w:rsidR="00BE5A14" w:rsidRPr="00BE5A14" w:rsidTr="00384581">
        <w:trPr>
          <w:trHeight w:hRule="exact" w:val="312"/>
          <w:jc w:val="center"/>
        </w:trPr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ind w:left="113"/>
              <w:jc w:val="left"/>
              <w:rPr>
                <w:rFonts w:ascii="Arial Narrow" w:hAnsi="Arial Narrow"/>
                <w:sz w:val="22"/>
                <w:lang w:val="en-US"/>
              </w:rPr>
            </w:pPr>
            <w:r w:rsidRPr="00BE5A14">
              <w:rPr>
                <w:rFonts w:ascii="Arial Narrow" w:hAnsi="Arial Narrow"/>
                <w:sz w:val="22"/>
                <w:lang w:val="en-US"/>
              </w:rPr>
              <w:t>P</w:t>
            </w:r>
            <w:r w:rsidR="00535C92" w:rsidRPr="00BE5A14">
              <w:rPr>
                <w:rFonts w:ascii="Arial Narrow" w:hAnsi="Arial Narrow"/>
                <w:sz w:val="22"/>
                <w:lang w:val="en-US"/>
              </w:rPr>
              <w:t>G</w:t>
            </w:r>
            <w:r w:rsidRPr="00BE5A14">
              <w:rPr>
                <w:rFonts w:ascii="Arial Narrow" w:hAnsi="Arial Narrow"/>
                <w:sz w:val="22"/>
                <w:lang w:val="en-US"/>
              </w:rPr>
              <w:t>P (ml/g dry matter)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138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28</w:t>
            </w:r>
            <w:r w:rsidR="004173DD" w:rsidRPr="00BE5A14">
              <w:rPr>
                <w:rFonts w:ascii="Arial Narrow" w:hAnsi="Arial Narrow"/>
                <w:sz w:val="22"/>
                <w:lang w:val="es-EC"/>
              </w:rPr>
              <w:t>6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219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381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&lt;</w:t>
            </w:r>
            <w:r w:rsidR="0028301D" w:rsidRPr="00BE5A14">
              <w:rPr>
                <w:rFonts w:ascii="Arial Narrow" w:hAnsi="Arial Narrow"/>
                <w:sz w:val="22"/>
                <w:lang w:val="es-EC"/>
              </w:rPr>
              <w:t>0</w:t>
            </w:r>
            <w:r w:rsidRPr="00BE5A14">
              <w:rPr>
                <w:rFonts w:ascii="Arial Narrow" w:hAnsi="Arial Narrow"/>
                <w:sz w:val="22"/>
                <w:lang w:val="es-EC"/>
              </w:rPr>
              <w:t>.001</w:t>
            </w:r>
          </w:p>
        </w:tc>
      </w:tr>
      <w:tr w:rsidR="00BE5A14" w:rsidRPr="00BE5A14" w:rsidTr="00384581">
        <w:trPr>
          <w:trHeight w:hRule="exact" w:val="312"/>
          <w:jc w:val="center"/>
        </w:trPr>
        <w:tc>
          <w:tcPr>
            <w:tcW w:w="2128" w:type="dxa"/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ind w:left="113"/>
              <w:jc w:val="left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c (%/ h)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2.45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2.66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3.38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5.20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0.138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&lt;</w:t>
            </w:r>
            <w:r w:rsidR="0028301D" w:rsidRPr="00BE5A14">
              <w:rPr>
                <w:rFonts w:ascii="Arial Narrow" w:hAnsi="Arial Narrow"/>
                <w:sz w:val="22"/>
                <w:lang w:val="es-EC"/>
              </w:rPr>
              <w:t>0</w:t>
            </w:r>
            <w:r w:rsidRPr="00BE5A14">
              <w:rPr>
                <w:rFonts w:ascii="Arial Narrow" w:hAnsi="Arial Narrow"/>
                <w:sz w:val="22"/>
                <w:lang w:val="es-EC"/>
              </w:rPr>
              <w:t>.001</w:t>
            </w:r>
          </w:p>
        </w:tc>
      </w:tr>
      <w:tr w:rsidR="00BE5A14" w:rsidRPr="00BE5A14" w:rsidTr="00384581">
        <w:trPr>
          <w:trHeight w:hRule="exact" w:val="312"/>
          <w:jc w:val="center"/>
        </w:trPr>
        <w:tc>
          <w:tcPr>
            <w:tcW w:w="2128" w:type="dxa"/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ind w:left="113"/>
              <w:jc w:val="left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i/>
                <w:sz w:val="22"/>
                <w:lang w:val="es-EC"/>
              </w:rPr>
              <w:t>Lag</w:t>
            </w:r>
            <w:r w:rsidRPr="00BE5A14">
              <w:rPr>
                <w:rFonts w:ascii="Arial Narrow" w:hAnsi="Arial Narrow"/>
                <w:sz w:val="22"/>
                <w:lang w:val="es-EC"/>
              </w:rPr>
              <w:t xml:space="preserve"> (h)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3.32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b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0.68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9.57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4.89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0.546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&lt;</w:t>
            </w:r>
            <w:r w:rsidR="0028301D" w:rsidRPr="00BE5A14">
              <w:rPr>
                <w:rFonts w:ascii="Arial Narrow" w:hAnsi="Arial Narrow"/>
                <w:sz w:val="22"/>
                <w:lang w:val="es-EC"/>
              </w:rPr>
              <w:t>0</w:t>
            </w:r>
            <w:r w:rsidRPr="00BE5A14">
              <w:rPr>
                <w:rFonts w:ascii="Arial Narrow" w:hAnsi="Arial Narrow"/>
                <w:sz w:val="22"/>
                <w:lang w:val="es-EC"/>
              </w:rPr>
              <w:t>.001</w:t>
            </w:r>
          </w:p>
        </w:tc>
      </w:tr>
      <w:tr w:rsidR="00BE5A14" w:rsidRPr="00BE5A14" w:rsidTr="00384581">
        <w:trPr>
          <w:trHeight w:hRule="exact" w:val="312"/>
          <w:jc w:val="center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384581">
            <w:pPr>
              <w:keepNext/>
              <w:spacing w:before="0" w:line="240" w:lineRule="auto"/>
              <w:ind w:left="113"/>
              <w:jc w:val="left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DMED (%)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18.0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30.0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19.8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45.4</w:t>
            </w:r>
            <w:r w:rsidR="00130C0D" w:rsidRPr="00BE5A14">
              <w:rPr>
                <w:rFonts w:ascii="Arial Narrow" w:hAnsi="Arial Narrow"/>
                <w:sz w:val="22"/>
                <w:vertAlign w:val="superscript"/>
                <w:lang w:val="es-EC"/>
              </w:rPr>
              <w:t>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0.93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9AF" w:rsidRPr="00BE5A14" w:rsidRDefault="00EC49AF" w:rsidP="00FC6A67">
            <w:pPr>
              <w:keepNext/>
              <w:spacing w:before="0" w:line="240" w:lineRule="auto"/>
              <w:jc w:val="center"/>
              <w:rPr>
                <w:rFonts w:ascii="Arial Narrow" w:hAnsi="Arial Narrow"/>
                <w:sz w:val="22"/>
                <w:lang w:val="es-EC"/>
              </w:rPr>
            </w:pPr>
            <w:r w:rsidRPr="00BE5A14">
              <w:rPr>
                <w:rFonts w:ascii="Arial Narrow" w:hAnsi="Arial Narrow"/>
                <w:sz w:val="22"/>
                <w:lang w:val="es-EC"/>
              </w:rPr>
              <w:t>&lt;</w:t>
            </w:r>
            <w:r w:rsidR="0028301D" w:rsidRPr="00BE5A14">
              <w:rPr>
                <w:rFonts w:ascii="Arial Narrow" w:hAnsi="Arial Narrow"/>
                <w:sz w:val="22"/>
                <w:lang w:val="es-EC"/>
              </w:rPr>
              <w:t>0</w:t>
            </w:r>
            <w:r w:rsidRPr="00BE5A14">
              <w:rPr>
                <w:rFonts w:ascii="Arial Narrow" w:hAnsi="Arial Narrow"/>
                <w:sz w:val="22"/>
                <w:lang w:val="es-EC"/>
              </w:rPr>
              <w:t>.001</w:t>
            </w:r>
          </w:p>
        </w:tc>
      </w:tr>
    </w:tbl>
    <w:p w:rsidR="00786952" w:rsidRPr="00BE5A14" w:rsidRDefault="00786952" w:rsidP="00FC6A67">
      <w:pPr>
        <w:keepNext/>
        <w:autoSpaceDE w:val="0"/>
        <w:autoSpaceDN w:val="0"/>
        <w:adjustRightInd w:val="0"/>
        <w:spacing w:before="40" w:line="240" w:lineRule="auto"/>
        <w:rPr>
          <w:rFonts w:ascii="Arial Narrow" w:hAnsi="Arial Narrow" w:cs="AdvPS-CGSL"/>
          <w:sz w:val="22"/>
          <w:lang w:val="en-US" w:eastAsia="en-US"/>
        </w:rPr>
      </w:pPr>
      <w:proofErr w:type="gramStart"/>
      <w:r w:rsidRPr="00BE5A14">
        <w:rPr>
          <w:rFonts w:ascii="Arial Narrow" w:hAnsi="Arial Narrow" w:cs="AdvPS-CGSL"/>
          <w:sz w:val="22"/>
          <w:vertAlign w:val="superscript"/>
          <w:lang w:val="en-US" w:eastAsia="en-US"/>
        </w:rPr>
        <w:t>a</w:t>
      </w:r>
      <w:proofErr w:type="gramEnd"/>
      <w:r w:rsidRPr="00BE5A14">
        <w:rPr>
          <w:rFonts w:ascii="Arial Narrow" w:hAnsi="Arial Narrow" w:cs="AdvPS-CGSL"/>
          <w:sz w:val="22"/>
          <w:vertAlign w:val="superscript"/>
          <w:lang w:val="en-US" w:eastAsia="en-US"/>
        </w:rPr>
        <w:t>, b, c, d</w:t>
      </w:r>
      <w:r w:rsidRPr="00BE5A14">
        <w:rPr>
          <w:rFonts w:ascii="Arial Narrow" w:hAnsi="Arial Narrow" w:cs="AdvPS-CGSL"/>
          <w:sz w:val="22"/>
          <w:lang w:val="en-US" w:eastAsia="en-US"/>
        </w:rPr>
        <w:t xml:space="preserve"> Within a row, means without a common superscript letter differ (P </w:t>
      </w:r>
      <w:r w:rsidRPr="00BE5A14">
        <w:rPr>
          <w:rFonts w:ascii="Arial Narrow" w:hAnsi="Arial Narrow" w:cs="AdvTT3713a231"/>
          <w:sz w:val="22"/>
          <w:lang w:val="en-US" w:eastAsia="en-US"/>
        </w:rPr>
        <w:t xml:space="preserve">&lt; </w:t>
      </w:r>
      <w:r w:rsidRPr="00BE5A14">
        <w:rPr>
          <w:rFonts w:ascii="Arial Narrow" w:hAnsi="Arial Narrow" w:cs="AdvPS-CGSL"/>
          <w:sz w:val="22"/>
          <w:lang w:val="en-US" w:eastAsia="en-US"/>
        </w:rPr>
        <w:t>0.05; LSD test).</w:t>
      </w:r>
    </w:p>
    <w:p w:rsidR="00786952" w:rsidRPr="00BE5A14" w:rsidRDefault="00786952" w:rsidP="00FC6A67">
      <w:pPr>
        <w:keepNext/>
        <w:autoSpaceDE w:val="0"/>
        <w:autoSpaceDN w:val="0"/>
        <w:adjustRightInd w:val="0"/>
        <w:spacing w:before="0" w:line="240" w:lineRule="auto"/>
        <w:rPr>
          <w:rFonts w:ascii="Arial Narrow" w:hAnsi="Arial Narrow"/>
          <w:sz w:val="22"/>
          <w:lang w:val="en-US"/>
        </w:rPr>
      </w:pPr>
      <w:r w:rsidRPr="00BE5A14">
        <w:rPr>
          <w:rFonts w:ascii="Arial Narrow" w:hAnsi="Arial Narrow" w:cs="AdvTT3713a231+20"/>
          <w:sz w:val="22"/>
          <w:vertAlign w:val="superscript"/>
          <w:lang w:val="en-US" w:eastAsia="en-US"/>
        </w:rPr>
        <w:t xml:space="preserve">1 </w:t>
      </w:r>
      <w:r w:rsidR="00D22206" w:rsidRPr="00BE5A14">
        <w:rPr>
          <w:rFonts w:ascii="Arial Narrow" w:hAnsi="Arial Narrow" w:cs="AdvTT3713a231+20"/>
          <w:sz w:val="22"/>
          <w:lang w:val="en-US" w:eastAsia="en-US"/>
        </w:rPr>
        <w:t>See text for the meaning of gas production parameters</w:t>
      </w:r>
      <w:r w:rsidR="005F0878" w:rsidRPr="00BE5A14">
        <w:rPr>
          <w:rFonts w:ascii="Arial Narrow" w:hAnsi="Arial Narrow" w:cs="AdvPS-CGSL"/>
          <w:sz w:val="22"/>
          <w:lang w:val="en-US" w:eastAsia="en-US"/>
        </w:rPr>
        <w:t xml:space="preserve"> </w:t>
      </w:r>
      <w:r w:rsidRPr="00BE5A14">
        <w:rPr>
          <w:rFonts w:ascii="Arial Narrow" w:hAnsi="Arial Narrow"/>
          <w:sz w:val="22"/>
          <w:vertAlign w:val="superscript"/>
          <w:lang w:val="en-US"/>
        </w:rPr>
        <w:t>2</w:t>
      </w:r>
      <w:r w:rsidRPr="00BE5A14">
        <w:rPr>
          <w:rFonts w:ascii="Arial Narrow" w:hAnsi="Arial Narrow"/>
          <w:sz w:val="22"/>
          <w:lang w:val="en-US"/>
        </w:rPr>
        <w:t xml:space="preserve"> SEM: standard error of the mean</w:t>
      </w:r>
      <w:bookmarkEnd w:id="0"/>
      <w:r w:rsidR="005F0878" w:rsidRPr="00BE5A14">
        <w:rPr>
          <w:rFonts w:ascii="Arial Narrow" w:hAnsi="Arial Narrow"/>
          <w:sz w:val="22"/>
          <w:lang w:val="en-US"/>
        </w:rPr>
        <w:t>.</w:t>
      </w:r>
    </w:p>
    <w:p w:rsidR="00583E3F" w:rsidRPr="00BE5A14" w:rsidRDefault="00583E3F" w:rsidP="006224C2">
      <w:pPr>
        <w:keepNext/>
        <w:spacing w:after="240" w:line="240" w:lineRule="auto"/>
        <w:ind w:firstLine="397"/>
        <w:rPr>
          <w:rFonts w:ascii="Arial Narrow" w:hAnsi="Arial Narrow" w:cs="Times New Roman"/>
          <w:sz w:val="22"/>
          <w:lang w:val="en-US"/>
        </w:rPr>
      </w:pPr>
      <w:r w:rsidRPr="00BE5A14">
        <w:rPr>
          <w:rFonts w:ascii="Arial Narrow" w:hAnsi="Arial Narrow" w:cs="Times New Roman"/>
          <w:sz w:val="22"/>
          <w:lang w:val="en-US"/>
        </w:rPr>
        <w:t xml:space="preserve">The results show that Typha plant </w:t>
      </w:r>
      <w:r w:rsidR="00066EC5">
        <w:rPr>
          <w:rFonts w:ascii="Arial Narrow" w:hAnsi="Arial Narrow" w:cs="Times New Roman"/>
          <w:sz w:val="22"/>
          <w:lang w:val="en-US"/>
        </w:rPr>
        <w:t>had similar DM degradability</w:t>
      </w:r>
      <w:r w:rsidR="00066EC5" w:rsidRPr="00BE5A14">
        <w:rPr>
          <w:rFonts w:ascii="Arial Narrow" w:hAnsi="Arial Narrow" w:cs="Times New Roman"/>
          <w:sz w:val="22"/>
          <w:lang w:val="en-US"/>
        </w:rPr>
        <w:t xml:space="preserve"> </w:t>
      </w:r>
      <w:r w:rsidR="00066EC5">
        <w:rPr>
          <w:rFonts w:ascii="Arial Narrow" w:hAnsi="Arial Narrow" w:cs="Times New Roman"/>
          <w:sz w:val="22"/>
          <w:lang w:val="en-US"/>
        </w:rPr>
        <w:t xml:space="preserve">to </w:t>
      </w:r>
      <w:r w:rsidRPr="00BE5A14">
        <w:rPr>
          <w:rFonts w:ascii="Arial Narrow" w:hAnsi="Arial Narrow" w:cs="Times New Roman"/>
          <w:sz w:val="22"/>
          <w:lang w:val="en-US"/>
        </w:rPr>
        <w:t>tha</w:t>
      </w:r>
      <w:r w:rsidR="00066EC5">
        <w:rPr>
          <w:rFonts w:ascii="Arial Narrow" w:hAnsi="Arial Narrow" w:cs="Times New Roman"/>
          <w:sz w:val="22"/>
          <w:lang w:val="en-US"/>
        </w:rPr>
        <w:t>t</w:t>
      </w:r>
      <w:r w:rsidRPr="00BE5A14">
        <w:rPr>
          <w:rFonts w:ascii="Arial Narrow" w:hAnsi="Arial Narrow" w:cs="Times New Roman"/>
          <w:sz w:val="22"/>
          <w:lang w:val="en-US"/>
        </w:rPr>
        <w:t xml:space="preserve"> of barley straw indicat</w:t>
      </w:r>
      <w:r w:rsidR="00066EC5">
        <w:rPr>
          <w:rFonts w:ascii="Arial Narrow" w:hAnsi="Arial Narrow" w:cs="Times New Roman"/>
          <w:sz w:val="22"/>
          <w:lang w:val="en-US"/>
        </w:rPr>
        <w:t xml:space="preserve">ing </w:t>
      </w:r>
      <w:r w:rsidRPr="00BE5A14">
        <w:rPr>
          <w:rFonts w:ascii="Arial Narrow" w:hAnsi="Arial Narrow" w:cs="Times New Roman"/>
          <w:sz w:val="22"/>
          <w:lang w:val="en-US"/>
        </w:rPr>
        <w:t xml:space="preserve">that </w:t>
      </w:r>
      <w:r w:rsidR="00066EC5">
        <w:rPr>
          <w:rFonts w:ascii="Arial Narrow" w:hAnsi="Arial Narrow" w:cs="Times New Roman"/>
          <w:sz w:val="22"/>
          <w:lang w:val="en-US"/>
        </w:rPr>
        <w:t xml:space="preserve">it </w:t>
      </w:r>
      <w:r w:rsidRPr="00BE5A14">
        <w:rPr>
          <w:rFonts w:ascii="Arial Narrow" w:hAnsi="Arial Narrow" w:cs="Times New Roman"/>
          <w:sz w:val="22"/>
          <w:lang w:val="en-US"/>
        </w:rPr>
        <w:t xml:space="preserve">could replace low-quality forages, such as cereal straw, in ruminant diets. </w:t>
      </w:r>
      <w:r w:rsidR="00BE5A14" w:rsidRPr="00BE5A14">
        <w:rPr>
          <w:rFonts w:ascii="Arial Narrow" w:hAnsi="Arial Narrow" w:cs="Times New Roman"/>
          <w:sz w:val="22"/>
          <w:lang w:val="en-US"/>
        </w:rPr>
        <w:t>However</w:t>
      </w:r>
      <w:r w:rsidR="00BE5A14" w:rsidRPr="006270DD">
        <w:rPr>
          <w:rFonts w:ascii="Arial Narrow" w:hAnsi="Arial Narrow" w:cs="Times New Roman"/>
          <w:i/>
          <w:sz w:val="22"/>
          <w:lang w:val="en-US"/>
        </w:rPr>
        <w:t xml:space="preserve">, </w:t>
      </w:r>
      <w:r w:rsidRPr="00BE5A14">
        <w:rPr>
          <w:rFonts w:ascii="Arial Narrow" w:hAnsi="Arial Narrow" w:cs="Times New Roman"/>
          <w:sz w:val="22"/>
          <w:lang w:val="en-US"/>
        </w:rPr>
        <w:t xml:space="preserve">studies </w:t>
      </w:r>
      <w:r w:rsidR="00402CAD">
        <w:rPr>
          <w:rFonts w:ascii="Arial Narrow" w:hAnsi="Arial Narrow" w:cs="Times New Roman"/>
          <w:sz w:val="22"/>
          <w:lang w:val="en-US"/>
        </w:rPr>
        <w:t xml:space="preserve">measuring </w:t>
      </w:r>
      <w:r w:rsidR="00A2413F" w:rsidRPr="00BE5A14">
        <w:rPr>
          <w:rFonts w:ascii="Arial Narrow" w:hAnsi="Arial Narrow" w:cs="Times New Roman"/>
          <w:sz w:val="22"/>
          <w:lang w:val="en-US"/>
        </w:rPr>
        <w:t xml:space="preserve">voluntary intake </w:t>
      </w:r>
      <w:r w:rsidR="00BE5A14" w:rsidRPr="00BE5A14">
        <w:rPr>
          <w:rFonts w:ascii="Arial Narrow" w:hAnsi="Arial Narrow" w:cs="Times New Roman"/>
          <w:sz w:val="22"/>
          <w:lang w:val="en-US"/>
        </w:rPr>
        <w:t xml:space="preserve">and </w:t>
      </w:r>
      <w:r w:rsidR="00066EC5" w:rsidRPr="00066EC5">
        <w:rPr>
          <w:rFonts w:ascii="Arial Narrow" w:hAnsi="Arial Narrow" w:cs="Times New Roman"/>
          <w:i/>
          <w:sz w:val="22"/>
          <w:lang w:val="en-US"/>
        </w:rPr>
        <w:t xml:space="preserve">in vivo </w:t>
      </w:r>
      <w:r w:rsidR="00BE5A14" w:rsidRPr="00BE5A14">
        <w:rPr>
          <w:rFonts w:ascii="Arial Narrow" w:hAnsi="Arial Narrow" w:cs="Times New Roman"/>
          <w:sz w:val="22"/>
          <w:lang w:val="en-US"/>
        </w:rPr>
        <w:t>digestibility</w:t>
      </w:r>
      <w:r w:rsidRPr="00BE5A14">
        <w:rPr>
          <w:rFonts w:ascii="Arial Narrow" w:hAnsi="Arial Narrow" w:cs="Times New Roman"/>
          <w:sz w:val="22"/>
          <w:lang w:val="en-US"/>
        </w:rPr>
        <w:t xml:space="preserve"> are needed</w:t>
      </w:r>
      <w:r w:rsidR="00362265">
        <w:rPr>
          <w:rFonts w:ascii="Arial Narrow" w:hAnsi="Arial Narrow" w:cs="Times New Roman"/>
          <w:sz w:val="22"/>
          <w:lang w:val="en-US"/>
        </w:rPr>
        <w:t xml:space="preserve"> to confirm these results</w:t>
      </w:r>
      <w:r w:rsidRPr="00BE5A14">
        <w:rPr>
          <w:rFonts w:ascii="Arial Narrow" w:hAnsi="Arial Narrow" w:cs="Times New Roman"/>
          <w:sz w:val="22"/>
          <w:lang w:val="en-US"/>
        </w:rPr>
        <w:t xml:space="preserve">. </w:t>
      </w:r>
    </w:p>
    <w:p w:rsidR="00D22206" w:rsidRPr="00BE5A14" w:rsidRDefault="00D22206" w:rsidP="00FC6A67">
      <w:pPr>
        <w:keepNext/>
        <w:spacing w:line="240" w:lineRule="auto"/>
        <w:rPr>
          <w:rFonts w:ascii="Arial Narrow" w:hAnsi="Arial Narrow" w:cs="Times New Roman"/>
          <w:b/>
          <w:sz w:val="22"/>
          <w:lang w:val="en-US"/>
        </w:rPr>
      </w:pPr>
      <w:r w:rsidRPr="00BE5A14">
        <w:rPr>
          <w:rFonts w:ascii="Arial Narrow" w:hAnsi="Arial Narrow" w:cs="Times New Roman"/>
          <w:b/>
          <w:sz w:val="22"/>
          <w:lang w:val="en-US"/>
        </w:rPr>
        <w:t>Acknowledgements</w:t>
      </w:r>
    </w:p>
    <w:p w:rsidR="00D22206" w:rsidRPr="00E44FD4" w:rsidRDefault="00D22206" w:rsidP="00FC6A67">
      <w:pPr>
        <w:keepNext/>
        <w:spacing w:before="0" w:line="240" w:lineRule="auto"/>
        <w:ind w:firstLine="397"/>
        <w:rPr>
          <w:rFonts w:ascii="Arial Narrow" w:hAnsi="Arial Narrow" w:cs="Times New Roman"/>
          <w:szCs w:val="24"/>
          <w:lang w:val="en-US"/>
        </w:rPr>
      </w:pPr>
      <w:r w:rsidRPr="00E44FD4">
        <w:rPr>
          <w:rFonts w:ascii="Arial Narrow" w:hAnsi="Arial Narrow" w:cs="Times New Roman"/>
          <w:sz w:val="22"/>
          <w:lang w:val="en-US"/>
        </w:rPr>
        <w:t>Funding from TRIMMING</w:t>
      </w:r>
      <w:r w:rsidR="00E44FD4" w:rsidRPr="00E44FD4">
        <w:rPr>
          <w:rFonts w:ascii="Arial Narrow" w:hAnsi="Arial Narrow" w:cs="Times New Roman"/>
          <w:sz w:val="22"/>
          <w:lang w:val="en-US"/>
        </w:rPr>
        <w:t xml:space="preserve"> (</w:t>
      </w:r>
      <w:r w:rsidR="00E44FD4" w:rsidRPr="00E44FD4">
        <w:rPr>
          <w:rFonts w:ascii="Arial Narrow" w:hAnsi="Arial Narrow"/>
          <w:sz w:val="22"/>
          <w:lang w:val="en-US"/>
        </w:rPr>
        <w:t>Transforming Irrigation Management in Nigeria</w:t>
      </w:r>
      <w:r w:rsidRPr="00E44FD4">
        <w:rPr>
          <w:rFonts w:ascii="Arial Narrow" w:hAnsi="Arial Narrow" w:cs="Times New Roman"/>
          <w:sz w:val="22"/>
          <w:lang w:val="en-US"/>
        </w:rPr>
        <w:t>)</w:t>
      </w:r>
      <w:r w:rsidR="00E44FD4" w:rsidRPr="00E44FD4">
        <w:rPr>
          <w:rFonts w:ascii="Arial Narrow" w:hAnsi="Arial Narrow" w:cs="Times New Roman"/>
          <w:sz w:val="22"/>
          <w:lang w:val="en-US"/>
        </w:rPr>
        <w:t>,</w:t>
      </w:r>
      <w:r w:rsidRPr="00E44FD4">
        <w:rPr>
          <w:rFonts w:ascii="Arial Narrow" w:hAnsi="Arial Narrow" w:cs="Times New Roman"/>
          <w:sz w:val="22"/>
          <w:lang w:val="en-US"/>
        </w:rPr>
        <w:t xml:space="preserve"> </w:t>
      </w:r>
      <w:r w:rsidR="00E44FD4" w:rsidRPr="00E44FD4">
        <w:rPr>
          <w:rFonts w:ascii="Arial Narrow" w:hAnsi="Arial Narrow"/>
          <w:sz w:val="22"/>
          <w:lang w:val="en-US"/>
        </w:rPr>
        <w:t xml:space="preserve">the Federal Ministry of Water Resources of Nigeria, the World Bank, the Technical University of Madrid (Cooperation Funds) </w:t>
      </w:r>
      <w:r w:rsidRPr="00E44FD4">
        <w:rPr>
          <w:rFonts w:ascii="Arial Narrow" w:hAnsi="Arial Narrow" w:cs="Times New Roman"/>
          <w:sz w:val="22"/>
          <w:lang w:val="en-US"/>
        </w:rPr>
        <w:t>and the Spanish M</w:t>
      </w:r>
      <w:r w:rsidR="00E44FD4" w:rsidRPr="00E44FD4">
        <w:rPr>
          <w:rFonts w:ascii="Arial Narrow" w:hAnsi="Arial Narrow" w:cs="Times New Roman"/>
          <w:sz w:val="22"/>
          <w:lang w:val="en-US"/>
        </w:rPr>
        <w:t>INECO</w:t>
      </w:r>
      <w:r w:rsidRPr="00E44FD4">
        <w:rPr>
          <w:rFonts w:ascii="Arial Narrow" w:hAnsi="Arial Narrow" w:cs="Times New Roman"/>
          <w:sz w:val="22"/>
          <w:lang w:val="en-US"/>
        </w:rPr>
        <w:t xml:space="preserve"> (Project GL2016-75322-C2-1-R) is gratefully acknowledged</w:t>
      </w:r>
      <w:r w:rsidRPr="00E44FD4">
        <w:rPr>
          <w:rFonts w:ascii="Arial Narrow" w:hAnsi="Arial Narrow" w:cs="Times New Roman"/>
          <w:szCs w:val="24"/>
          <w:lang w:val="en-US"/>
        </w:rPr>
        <w:t>.</w:t>
      </w:r>
    </w:p>
    <w:p w:rsidR="00D22206" w:rsidRPr="00BE5A14" w:rsidRDefault="00D22206" w:rsidP="00D03307">
      <w:pPr>
        <w:keepNext/>
        <w:spacing w:line="240" w:lineRule="auto"/>
        <w:rPr>
          <w:rFonts w:ascii="Arial Narrow" w:eastAsia="Times New Roman" w:hAnsi="Arial Narrow" w:cs="Times New Roman"/>
          <w:b/>
          <w:sz w:val="22"/>
          <w:lang w:val="en-US"/>
        </w:rPr>
      </w:pPr>
      <w:r w:rsidRPr="00BE5A14">
        <w:rPr>
          <w:rFonts w:ascii="Arial Narrow" w:eastAsia="Times New Roman" w:hAnsi="Arial Narrow" w:cs="Times New Roman"/>
          <w:b/>
          <w:sz w:val="22"/>
          <w:lang w:val="en-US"/>
        </w:rPr>
        <w:t>References</w:t>
      </w:r>
    </w:p>
    <w:p w:rsidR="00D22206" w:rsidRPr="00BE5A14" w:rsidRDefault="00D22206" w:rsidP="00B80E03">
      <w:pPr>
        <w:keepNext/>
        <w:autoSpaceDE w:val="0"/>
        <w:autoSpaceDN w:val="0"/>
        <w:adjustRightInd w:val="0"/>
        <w:spacing w:before="0" w:line="240" w:lineRule="auto"/>
        <w:ind w:left="397" w:hanging="397"/>
        <w:rPr>
          <w:rFonts w:ascii="Arial Narrow" w:hAnsi="Arial Narrow" w:cs="Times New Roman"/>
          <w:noProof/>
          <w:sz w:val="22"/>
          <w:lang w:val="en-US"/>
        </w:rPr>
      </w:pPr>
      <w:r w:rsidRPr="00BE5A14">
        <w:rPr>
          <w:rFonts w:ascii="Arial Narrow" w:hAnsi="Arial Narrow" w:cs="Times New Roman"/>
          <w:noProof/>
          <w:sz w:val="22"/>
          <w:lang w:val="en-US"/>
        </w:rPr>
        <w:t>AOAC.</w:t>
      </w:r>
      <w:r w:rsidRPr="00D03D04">
        <w:rPr>
          <w:rFonts w:ascii="Arial Narrow" w:hAnsi="Arial Narrow" w:cs="Times New Roman"/>
          <w:iCs/>
          <w:sz w:val="22"/>
          <w:lang w:val="en-US"/>
        </w:rPr>
        <w:t xml:space="preserve"> </w:t>
      </w:r>
      <w:r w:rsidRPr="00BE5A14">
        <w:rPr>
          <w:rFonts w:ascii="Arial Narrow" w:hAnsi="Arial Narrow" w:cs="Times New Roman"/>
          <w:iCs/>
          <w:sz w:val="22"/>
        </w:rPr>
        <w:fldChar w:fldCharType="begin" w:fldLock="1"/>
      </w:r>
      <w:r w:rsidRPr="00BE5A14">
        <w:rPr>
          <w:rFonts w:ascii="Arial Narrow" w:hAnsi="Arial Narrow" w:cs="Times New Roman"/>
          <w:iCs/>
          <w:sz w:val="22"/>
          <w:lang w:val="en-US"/>
        </w:rPr>
        <w:instrText xml:space="preserve">ADDIN Mendeley Bibliography CSL_BIBLIOGRAPHY </w:instrText>
      </w:r>
      <w:r w:rsidRPr="00BE5A14">
        <w:rPr>
          <w:rFonts w:ascii="Arial Narrow" w:hAnsi="Arial Narrow" w:cs="Times New Roman"/>
          <w:iCs/>
          <w:sz w:val="22"/>
        </w:rPr>
        <w:fldChar w:fldCharType="separate"/>
      </w:r>
      <w:r w:rsidRPr="00BE5A14">
        <w:rPr>
          <w:rFonts w:ascii="Arial Narrow" w:hAnsi="Arial Narrow" w:cs="Times New Roman"/>
          <w:noProof/>
          <w:sz w:val="22"/>
          <w:lang w:val="en-US"/>
        </w:rPr>
        <w:t xml:space="preserve">Association of Official Analytical Chemists (2000). </w:t>
      </w:r>
      <w:r w:rsidRPr="00BE5A14">
        <w:rPr>
          <w:rFonts w:ascii="Arial Narrow" w:hAnsi="Arial Narrow" w:cs="Times New Roman"/>
          <w:iCs/>
          <w:noProof/>
          <w:sz w:val="22"/>
          <w:lang w:val="en-US"/>
        </w:rPr>
        <w:t>Official Methods of Analysis</w:t>
      </w:r>
      <w:r w:rsidRPr="00BE5A14">
        <w:rPr>
          <w:rFonts w:ascii="Arial Narrow" w:hAnsi="Arial Narrow" w:cs="Times New Roman"/>
          <w:noProof/>
          <w:sz w:val="22"/>
          <w:lang w:val="en-US"/>
        </w:rPr>
        <w:t xml:space="preserve"> (17</w:t>
      </w:r>
      <w:r w:rsidRPr="00BE5A14">
        <w:rPr>
          <w:rFonts w:ascii="Arial Narrow" w:hAnsi="Arial Narrow" w:cs="Times New Roman"/>
          <w:noProof/>
          <w:sz w:val="22"/>
          <w:vertAlign w:val="superscript"/>
          <w:lang w:val="en-US"/>
        </w:rPr>
        <w:t>th</w:t>
      </w:r>
      <w:r w:rsidRPr="00BE5A14">
        <w:rPr>
          <w:rFonts w:ascii="Arial Narrow" w:hAnsi="Arial Narrow" w:cs="Times New Roman"/>
          <w:noProof/>
          <w:sz w:val="22"/>
          <w:lang w:val="en-US"/>
        </w:rPr>
        <w:t>. ed. 6</w:t>
      </w:r>
      <w:r w:rsidRPr="00BE5A14">
        <w:rPr>
          <w:rFonts w:ascii="Arial Narrow" w:hAnsi="Arial Narrow" w:cs="Times New Roman"/>
          <w:noProof/>
          <w:sz w:val="22"/>
          <w:vertAlign w:val="superscript"/>
          <w:lang w:val="en-US"/>
        </w:rPr>
        <w:t>th</w:t>
      </w:r>
      <w:r w:rsidRPr="00BE5A14">
        <w:rPr>
          <w:rFonts w:ascii="Arial Narrow" w:hAnsi="Arial Narrow" w:cs="Times New Roman"/>
          <w:noProof/>
          <w:sz w:val="22"/>
          <w:lang w:val="en-US"/>
        </w:rPr>
        <w:t xml:space="preserve"> revision). Gaithersburg, MD, USA.</w:t>
      </w:r>
    </w:p>
    <w:p w:rsidR="00D22206" w:rsidRPr="00D03D04" w:rsidRDefault="00D22206" w:rsidP="00B80E03">
      <w:pPr>
        <w:keepNext/>
        <w:autoSpaceDE w:val="0"/>
        <w:autoSpaceDN w:val="0"/>
        <w:adjustRightInd w:val="0"/>
        <w:spacing w:before="0" w:line="240" w:lineRule="auto"/>
        <w:ind w:left="397" w:hanging="397"/>
        <w:rPr>
          <w:rFonts w:ascii="Arial Narrow" w:hAnsi="Arial Narrow" w:cs="Times New Roman"/>
          <w:noProof/>
          <w:sz w:val="22"/>
          <w:lang w:val="en-US"/>
        </w:rPr>
      </w:pPr>
      <w:r w:rsidRPr="00BE5A14">
        <w:rPr>
          <w:rFonts w:ascii="Arial Narrow" w:hAnsi="Arial Narrow" w:cs="Times New Roman"/>
          <w:noProof/>
          <w:sz w:val="22"/>
          <w:lang w:val="en-US"/>
        </w:rPr>
        <w:t xml:space="preserve">Goering, H. K., Van Soest, P.J. (1970). </w:t>
      </w:r>
      <w:r w:rsidRPr="00BE5A14">
        <w:rPr>
          <w:rFonts w:ascii="Arial Narrow" w:hAnsi="Arial Narrow" w:cs="Times New Roman"/>
          <w:i/>
          <w:iCs/>
          <w:noProof/>
          <w:sz w:val="22"/>
          <w:lang w:val="en-US"/>
        </w:rPr>
        <w:t>Forage fiber analyses (apparatus, reagents, procedures, and some applications)</w:t>
      </w:r>
      <w:r w:rsidRPr="00BE5A14">
        <w:rPr>
          <w:rFonts w:ascii="Arial Narrow" w:hAnsi="Arial Narrow" w:cs="Times New Roman"/>
          <w:noProof/>
          <w:sz w:val="22"/>
          <w:lang w:val="en-US"/>
        </w:rPr>
        <w:t xml:space="preserve">. </w:t>
      </w:r>
      <w:r w:rsidR="00135610">
        <w:rPr>
          <w:rFonts w:ascii="Arial Narrow" w:hAnsi="Arial Narrow" w:cs="Times New Roman"/>
          <w:noProof/>
          <w:sz w:val="22"/>
          <w:lang w:val="en-US"/>
        </w:rPr>
        <w:t xml:space="preserve">In: </w:t>
      </w:r>
      <w:r w:rsidRPr="00D03D04">
        <w:rPr>
          <w:rFonts w:ascii="Arial Narrow" w:hAnsi="Arial Narrow" w:cs="Times New Roman"/>
          <w:noProof/>
          <w:sz w:val="22"/>
          <w:lang w:val="en-US"/>
        </w:rPr>
        <w:t>Agricultural Handbook, Nº. 379. Agricultural Research Services, Washington DC, USA.</w:t>
      </w:r>
    </w:p>
    <w:p w:rsidR="00D22206" w:rsidRDefault="00D22206" w:rsidP="00B80E03">
      <w:pPr>
        <w:pStyle w:val="NormalWeb"/>
        <w:keepNext/>
        <w:spacing w:before="0" w:beforeAutospacing="0" w:after="0" w:afterAutospacing="0"/>
        <w:ind w:left="397" w:hanging="397"/>
        <w:jc w:val="both"/>
        <w:rPr>
          <w:rFonts w:ascii="Arial Narrow" w:hAnsi="Arial Narrow"/>
          <w:sz w:val="22"/>
          <w:szCs w:val="22"/>
          <w:lang w:val="en-US"/>
        </w:rPr>
      </w:pPr>
      <w:r w:rsidRPr="00BE5A14">
        <w:rPr>
          <w:rFonts w:ascii="Arial Narrow" w:hAnsi="Arial Narrow"/>
          <w:sz w:val="22"/>
          <w:szCs w:val="22"/>
        </w:rPr>
        <w:t xml:space="preserve">Iglesias, E., Loureiro, M. L., &amp; Escribano, F. (2018). </w:t>
      </w:r>
      <w:r w:rsidRPr="00BE5A14">
        <w:rPr>
          <w:rFonts w:ascii="Arial Narrow" w:hAnsi="Arial Narrow"/>
          <w:sz w:val="22"/>
          <w:szCs w:val="22"/>
          <w:lang w:val="en-US"/>
        </w:rPr>
        <w:t>Conference Workshop AERNA 2018 Household perceptions on biogas as a sustainable energy source. A focus group study in Hadejia Valley, Nigeria.</w:t>
      </w:r>
    </w:p>
    <w:p w:rsidR="00D22206" w:rsidRPr="00BE5A14" w:rsidRDefault="00D22206" w:rsidP="00B80E03">
      <w:pPr>
        <w:pStyle w:val="NormalWeb"/>
        <w:keepNext/>
        <w:spacing w:before="0" w:beforeAutospacing="0" w:after="0" w:afterAutospacing="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BE5A14">
        <w:rPr>
          <w:rFonts w:ascii="Arial Narrow" w:hAnsi="Arial Narrow"/>
          <w:iCs/>
          <w:sz w:val="22"/>
          <w:szCs w:val="22"/>
        </w:rPr>
        <w:fldChar w:fldCharType="end"/>
      </w:r>
      <w:r w:rsidRPr="00E0677A">
        <w:rPr>
          <w:rFonts w:ascii="Arial Narrow" w:hAnsi="Arial Narrow"/>
          <w:sz w:val="22"/>
          <w:szCs w:val="22"/>
          <w:lang w:val="en-US"/>
        </w:rPr>
        <w:t xml:space="preserve">Wingching-Jones, R. (2014). </w:t>
      </w:r>
      <w:r w:rsidRPr="00BE5A14">
        <w:rPr>
          <w:rFonts w:ascii="Arial Narrow" w:hAnsi="Arial Narrow"/>
          <w:sz w:val="22"/>
          <w:szCs w:val="22"/>
        </w:rPr>
        <w:t xml:space="preserve">Valoración agronómica y nutricional de la </w:t>
      </w:r>
      <w:r w:rsidRPr="00BE5A14">
        <w:rPr>
          <w:rFonts w:ascii="Arial Narrow" w:hAnsi="Arial Narrow"/>
          <w:i/>
          <w:sz w:val="22"/>
          <w:szCs w:val="22"/>
        </w:rPr>
        <w:t>Typha domingensis</w:t>
      </w:r>
      <w:r w:rsidRPr="00BE5A14">
        <w:rPr>
          <w:rFonts w:ascii="Arial Narrow" w:hAnsi="Arial Narrow"/>
          <w:sz w:val="22"/>
          <w:szCs w:val="22"/>
        </w:rPr>
        <w:t xml:space="preserve"> como alternativa de alimentación en animales ru</w:t>
      </w:r>
      <w:r w:rsidR="00B80E03">
        <w:rPr>
          <w:rFonts w:ascii="Arial Narrow" w:hAnsi="Arial Narrow"/>
          <w:sz w:val="22"/>
          <w:szCs w:val="22"/>
        </w:rPr>
        <w:t>m</w:t>
      </w:r>
      <w:r w:rsidRPr="00BE5A14">
        <w:rPr>
          <w:rFonts w:ascii="Arial Narrow" w:hAnsi="Arial Narrow"/>
          <w:sz w:val="22"/>
          <w:szCs w:val="22"/>
        </w:rPr>
        <w:t xml:space="preserve">iantes. </w:t>
      </w:r>
      <w:r w:rsidRPr="00BE5A14">
        <w:rPr>
          <w:rFonts w:ascii="Arial Narrow" w:hAnsi="Arial Narrow"/>
          <w:i/>
          <w:iCs/>
          <w:sz w:val="22"/>
          <w:szCs w:val="22"/>
        </w:rPr>
        <w:t>Nutrición Animal Tropical</w:t>
      </w:r>
      <w:r w:rsidRPr="00BE5A14">
        <w:rPr>
          <w:rFonts w:ascii="Arial Narrow" w:hAnsi="Arial Narrow"/>
          <w:sz w:val="22"/>
          <w:szCs w:val="22"/>
        </w:rPr>
        <w:t xml:space="preserve">, </w:t>
      </w:r>
      <w:r w:rsidRPr="00BE5A14">
        <w:rPr>
          <w:rFonts w:ascii="Arial Narrow" w:hAnsi="Arial Narrow"/>
          <w:i/>
          <w:iCs/>
          <w:sz w:val="22"/>
          <w:szCs w:val="22"/>
        </w:rPr>
        <w:t>8</w:t>
      </w:r>
      <w:r w:rsidRPr="00BE5A14">
        <w:rPr>
          <w:rFonts w:ascii="Arial Narrow" w:hAnsi="Arial Narrow"/>
          <w:sz w:val="22"/>
          <w:szCs w:val="22"/>
        </w:rPr>
        <w:t>, 24–35.</w:t>
      </w:r>
    </w:p>
    <w:sectPr w:rsidR="00D22206" w:rsidRPr="00BE5A14" w:rsidSect="00FC6A67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B806B2" w15:done="0"/>
  <w15:commentEx w15:paraId="79E5B4CD" w15:done="0"/>
  <w15:commentEx w15:paraId="7C560A04" w15:done="0"/>
  <w15:commentEx w15:paraId="0BCB2AE0" w15:done="0"/>
  <w15:commentEx w15:paraId="0C388AC0" w15:done="0"/>
  <w15:commentEx w15:paraId="03F515AA" w15:done="0"/>
  <w15:commentEx w15:paraId="6C4CCA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B806B2" w16cid:durableId="1ECFD78C"/>
  <w16cid:commentId w16cid:paraId="7C560A04" w16cid:durableId="1ECFD78F"/>
  <w16cid:commentId w16cid:paraId="0BCB2AE0" w16cid:durableId="1ECFD790"/>
  <w16cid:commentId w16cid:paraId="0C388AC0" w16cid:durableId="1ECFD791"/>
  <w16cid:commentId w16cid:paraId="6C4CCADC" w16cid:durableId="1ECFD7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liver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-CGS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-CGSL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3713a23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3713a231+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A36"/>
    <w:multiLevelType w:val="multilevel"/>
    <w:tmpl w:val="ECA40236"/>
    <w:lvl w:ilvl="0">
      <w:start w:val="4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3805593"/>
    <w:multiLevelType w:val="hybridMultilevel"/>
    <w:tmpl w:val="F5A8C9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D6933"/>
    <w:multiLevelType w:val="multilevel"/>
    <w:tmpl w:val="8F9853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itle"/>
      <w:lvlText w:val="2.1.%2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C3"/>
    <w:rsid w:val="000021F9"/>
    <w:rsid w:val="00002CFC"/>
    <w:rsid w:val="000049C8"/>
    <w:rsid w:val="00014EE8"/>
    <w:rsid w:val="00031242"/>
    <w:rsid w:val="00037207"/>
    <w:rsid w:val="000421C3"/>
    <w:rsid w:val="00046557"/>
    <w:rsid w:val="00056AD6"/>
    <w:rsid w:val="0006638B"/>
    <w:rsid w:val="00066EC5"/>
    <w:rsid w:val="00067396"/>
    <w:rsid w:val="00067B41"/>
    <w:rsid w:val="00071BF3"/>
    <w:rsid w:val="00076B1E"/>
    <w:rsid w:val="000778CD"/>
    <w:rsid w:val="000877A3"/>
    <w:rsid w:val="000933FE"/>
    <w:rsid w:val="00094053"/>
    <w:rsid w:val="00094982"/>
    <w:rsid w:val="000A26E1"/>
    <w:rsid w:val="000A3C3A"/>
    <w:rsid w:val="000A5A43"/>
    <w:rsid w:val="000B0E1F"/>
    <w:rsid w:val="000B2FC7"/>
    <w:rsid w:val="000B65A3"/>
    <w:rsid w:val="000C10C9"/>
    <w:rsid w:val="000C60F4"/>
    <w:rsid w:val="000D415E"/>
    <w:rsid w:val="000E1F60"/>
    <w:rsid w:val="000F1887"/>
    <w:rsid w:val="00103A9B"/>
    <w:rsid w:val="00105DE1"/>
    <w:rsid w:val="00111F9A"/>
    <w:rsid w:val="001170B9"/>
    <w:rsid w:val="00117BDF"/>
    <w:rsid w:val="001215C1"/>
    <w:rsid w:val="00121AC3"/>
    <w:rsid w:val="0012686D"/>
    <w:rsid w:val="00130C0D"/>
    <w:rsid w:val="0013476C"/>
    <w:rsid w:val="00135610"/>
    <w:rsid w:val="00136259"/>
    <w:rsid w:val="00136A37"/>
    <w:rsid w:val="0014490D"/>
    <w:rsid w:val="0015608C"/>
    <w:rsid w:val="00163DE5"/>
    <w:rsid w:val="00165C14"/>
    <w:rsid w:val="00167EC1"/>
    <w:rsid w:val="0017173B"/>
    <w:rsid w:val="001717D7"/>
    <w:rsid w:val="00171AA4"/>
    <w:rsid w:val="00177BC3"/>
    <w:rsid w:val="00183C2A"/>
    <w:rsid w:val="0019326C"/>
    <w:rsid w:val="00194F4D"/>
    <w:rsid w:val="001963EF"/>
    <w:rsid w:val="00196916"/>
    <w:rsid w:val="001A3A70"/>
    <w:rsid w:val="001A4F97"/>
    <w:rsid w:val="001B1DEA"/>
    <w:rsid w:val="001B35D4"/>
    <w:rsid w:val="001B7D3F"/>
    <w:rsid w:val="001C46AA"/>
    <w:rsid w:val="001C638C"/>
    <w:rsid w:val="001D1D28"/>
    <w:rsid w:val="001D6ADB"/>
    <w:rsid w:val="001D7452"/>
    <w:rsid w:val="001E0EBE"/>
    <w:rsid w:val="001F5F08"/>
    <w:rsid w:val="001F7520"/>
    <w:rsid w:val="0020024F"/>
    <w:rsid w:val="0020222F"/>
    <w:rsid w:val="00211FCA"/>
    <w:rsid w:val="002316C2"/>
    <w:rsid w:val="00242383"/>
    <w:rsid w:val="00247211"/>
    <w:rsid w:val="0025099F"/>
    <w:rsid w:val="002649EF"/>
    <w:rsid w:val="00265B5D"/>
    <w:rsid w:val="00271AD2"/>
    <w:rsid w:val="0027656D"/>
    <w:rsid w:val="00280697"/>
    <w:rsid w:val="0028301D"/>
    <w:rsid w:val="002852CD"/>
    <w:rsid w:val="0028798C"/>
    <w:rsid w:val="00295238"/>
    <w:rsid w:val="00296D0E"/>
    <w:rsid w:val="002A10E4"/>
    <w:rsid w:val="002A2507"/>
    <w:rsid w:val="002A6097"/>
    <w:rsid w:val="002D21EC"/>
    <w:rsid w:val="002D2597"/>
    <w:rsid w:val="002D3AEB"/>
    <w:rsid w:val="002D3DC2"/>
    <w:rsid w:val="002D4858"/>
    <w:rsid w:val="002D54B4"/>
    <w:rsid w:val="002D5E95"/>
    <w:rsid w:val="002E7125"/>
    <w:rsid w:val="002E71F5"/>
    <w:rsid w:val="002E7F35"/>
    <w:rsid w:val="002F04ED"/>
    <w:rsid w:val="00301D9E"/>
    <w:rsid w:val="00302310"/>
    <w:rsid w:val="003036EC"/>
    <w:rsid w:val="00305C6F"/>
    <w:rsid w:val="003248B8"/>
    <w:rsid w:val="00331126"/>
    <w:rsid w:val="003325F0"/>
    <w:rsid w:val="00333688"/>
    <w:rsid w:val="0034005D"/>
    <w:rsid w:val="00344204"/>
    <w:rsid w:val="0034474F"/>
    <w:rsid w:val="00345EC8"/>
    <w:rsid w:val="00346891"/>
    <w:rsid w:val="00347485"/>
    <w:rsid w:val="00352BAE"/>
    <w:rsid w:val="00353999"/>
    <w:rsid w:val="00360D34"/>
    <w:rsid w:val="00362265"/>
    <w:rsid w:val="00363CAA"/>
    <w:rsid w:val="0036618D"/>
    <w:rsid w:val="003678D8"/>
    <w:rsid w:val="00374C45"/>
    <w:rsid w:val="00375616"/>
    <w:rsid w:val="00376021"/>
    <w:rsid w:val="00380E18"/>
    <w:rsid w:val="00384581"/>
    <w:rsid w:val="00385E3A"/>
    <w:rsid w:val="00386F93"/>
    <w:rsid w:val="00392864"/>
    <w:rsid w:val="003A010E"/>
    <w:rsid w:val="003A1719"/>
    <w:rsid w:val="003B276C"/>
    <w:rsid w:val="003B6B37"/>
    <w:rsid w:val="003C3322"/>
    <w:rsid w:val="003E18FF"/>
    <w:rsid w:val="003F3546"/>
    <w:rsid w:val="00402CAD"/>
    <w:rsid w:val="00405A16"/>
    <w:rsid w:val="004149DF"/>
    <w:rsid w:val="00415A8E"/>
    <w:rsid w:val="004173DD"/>
    <w:rsid w:val="004239E3"/>
    <w:rsid w:val="00431EA9"/>
    <w:rsid w:val="00433544"/>
    <w:rsid w:val="00434065"/>
    <w:rsid w:val="0043593F"/>
    <w:rsid w:val="00445D5D"/>
    <w:rsid w:val="004670FB"/>
    <w:rsid w:val="00467E91"/>
    <w:rsid w:val="00470F84"/>
    <w:rsid w:val="00475E8B"/>
    <w:rsid w:val="0048104D"/>
    <w:rsid w:val="004932E7"/>
    <w:rsid w:val="004951D2"/>
    <w:rsid w:val="004956A6"/>
    <w:rsid w:val="004B3C77"/>
    <w:rsid w:val="004B7199"/>
    <w:rsid w:val="004C389D"/>
    <w:rsid w:val="004C5520"/>
    <w:rsid w:val="004D279E"/>
    <w:rsid w:val="004E2016"/>
    <w:rsid w:val="004F0AEB"/>
    <w:rsid w:val="004F397A"/>
    <w:rsid w:val="004F4FE8"/>
    <w:rsid w:val="004F74D9"/>
    <w:rsid w:val="00507BDF"/>
    <w:rsid w:val="00512F03"/>
    <w:rsid w:val="0051484A"/>
    <w:rsid w:val="005172EF"/>
    <w:rsid w:val="005209AA"/>
    <w:rsid w:val="00534A3F"/>
    <w:rsid w:val="005355D3"/>
    <w:rsid w:val="00535C92"/>
    <w:rsid w:val="0053652B"/>
    <w:rsid w:val="00536541"/>
    <w:rsid w:val="00542349"/>
    <w:rsid w:val="005433DD"/>
    <w:rsid w:val="0055051B"/>
    <w:rsid w:val="00551C9F"/>
    <w:rsid w:val="00553002"/>
    <w:rsid w:val="0055630D"/>
    <w:rsid w:val="0056016B"/>
    <w:rsid w:val="005623C3"/>
    <w:rsid w:val="00562802"/>
    <w:rsid w:val="005663EC"/>
    <w:rsid w:val="00583E3F"/>
    <w:rsid w:val="005843E9"/>
    <w:rsid w:val="0059619E"/>
    <w:rsid w:val="0059784F"/>
    <w:rsid w:val="005A5C3F"/>
    <w:rsid w:val="005B64DB"/>
    <w:rsid w:val="005C0BA6"/>
    <w:rsid w:val="005C0E94"/>
    <w:rsid w:val="005C2C66"/>
    <w:rsid w:val="005C4F2D"/>
    <w:rsid w:val="005C510C"/>
    <w:rsid w:val="005D2C9C"/>
    <w:rsid w:val="005D31C6"/>
    <w:rsid w:val="005D7CA8"/>
    <w:rsid w:val="005E073F"/>
    <w:rsid w:val="005E18F8"/>
    <w:rsid w:val="005E38B1"/>
    <w:rsid w:val="005F0878"/>
    <w:rsid w:val="005F0F42"/>
    <w:rsid w:val="005F130A"/>
    <w:rsid w:val="005F4353"/>
    <w:rsid w:val="005F51A8"/>
    <w:rsid w:val="00603160"/>
    <w:rsid w:val="006046DD"/>
    <w:rsid w:val="00605C4E"/>
    <w:rsid w:val="00611C22"/>
    <w:rsid w:val="006219EF"/>
    <w:rsid w:val="006224C2"/>
    <w:rsid w:val="006260FC"/>
    <w:rsid w:val="00626C4D"/>
    <w:rsid w:val="006270DD"/>
    <w:rsid w:val="00627EBB"/>
    <w:rsid w:val="00640975"/>
    <w:rsid w:val="00642BEE"/>
    <w:rsid w:val="00643DDC"/>
    <w:rsid w:val="00644221"/>
    <w:rsid w:val="006558EB"/>
    <w:rsid w:val="00655FD3"/>
    <w:rsid w:val="0065621B"/>
    <w:rsid w:val="00656D4C"/>
    <w:rsid w:val="00662114"/>
    <w:rsid w:val="006622A9"/>
    <w:rsid w:val="00663633"/>
    <w:rsid w:val="006655F1"/>
    <w:rsid w:val="00672860"/>
    <w:rsid w:val="00675297"/>
    <w:rsid w:val="00675BD3"/>
    <w:rsid w:val="006808A1"/>
    <w:rsid w:val="0068160E"/>
    <w:rsid w:val="006837EC"/>
    <w:rsid w:val="00691409"/>
    <w:rsid w:val="00693E28"/>
    <w:rsid w:val="0069660E"/>
    <w:rsid w:val="006A7C61"/>
    <w:rsid w:val="006B0279"/>
    <w:rsid w:val="006B461B"/>
    <w:rsid w:val="006B7EF2"/>
    <w:rsid w:val="006C1BD9"/>
    <w:rsid w:val="006C427A"/>
    <w:rsid w:val="006C55D5"/>
    <w:rsid w:val="006C6714"/>
    <w:rsid w:val="006D06D4"/>
    <w:rsid w:val="006D1928"/>
    <w:rsid w:val="006E5184"/>
    <w:rsid w:val="006F768E"/>
    <w:rsid w:val="007218AB"/>
    <w:rsid w:val="00722AF1"/>
    <w:rsid w:val="00726BB3"/>
    <w:rsid w:val="00726F46"/>
    <w:rsid w:val="00731A92"/>
    <w:rsid w:val="007343A7"/>
    <w:rsid w:val="0073537E"/>
    <w:rsid w:val="00736718"/>
    <w:rsid w:val="00741ECF"/>
    <w:rsid w:val="00747BD4"/>
    <w:rsid w:val="00754EA0"/>
    <w:rsid w:val="007571B6"/>
    <w:rsid w:val="007639FE"/>
    <w:rsid w:val="00765E94"/>
    <w:rsid w:val="00765F0A"/>
    <w:rsid w:val="0076615F"/>
    <w:rsid w:val="0076633C"/>
    <w:rsid w:val="0076648C"/>
    <w:rsid w:val="00770461"/>
    <w:rsid w:val="007724F1"/>
    <w:rsid w:val="00783076"/>
    <w:rsid w:val="007835A3"/>
    <w:rsid w:val="00785C14"/>
    <w:rsid w:val="00786952"/>
    <w:rsid w:val="00786D6A"/>
    <w:rsid w:val="00787269"/>
    <w:rsid w:val="0079019D"/>
    <w:rsid w:val="00792F3D"/>
    <w:rsid w:val="0079548A"/>
    <w:rsid w:val="00796410"/>
    <w:rsid w:val="007A2AEC"/>
    <w:rsid w:val="007B0299"/>
    <w:rsid w:val="007B1CEC"/>
    <w:rsid w:val="007B2CAC"/>
    <w:rsid w:val="007B56B1"/>
    <w:rsid w:val="007B5D61"/>
    <w:rsid w:val="007E0BE1"/>
    <w:rsid w:val="007E4033"/>
    <w:rsid w:val="007E5983"/>
    <w:rsid w:val="007E732F"/>
    <w:rsid w:val="007F0933"/>
    <w:rsid w:val="007F0E8E"/>
    <w:rsid w:val="007F2CEB"/>
    <w:rsid w:val="00810A90"/>
    <w:rsid w:val="008163F7"/>
    <w:rsid w:val="00817671"/>
    <w:rsid w:val="00822639"/>
    <w:rsid w:val="008234E8"/>
    <w:rsid w:val="00823746"/>
    <w:rsid w:val="00827120"/>
    <w:rsid w:val="008277F7"/>
    <w:rsid w:val="00830FE4"/>
    <w:rsid w:val="008330E7"/>
    <w:rsid w:val="008331ED"/>
    <w:rsid w:val="00834F36"/>
    <w:rsid w:val="008451D5"/>
    <w:rsid w:val="00846951"/>
    <w:rsid w:val="00853F91"/>
    <w:rsid w:val="0086225A"/>
    <w:rsid w:val="00871838"/>
    <w:rsid w:val="0087788F"/>
    <w:rsid w:val="00887360"/>
    <w:rsid w:val="008964EC"/>
    <w:rsid w:val="008A1B0F"/>
    <w:rsid w:val="008C2344"/>
    <w:rsid w:val="008C6136"/>
    <w:rsid w:val="008E7DF9"/>
    <w:rsid w:val="008F3713"/>
    <w:rsid w:val="008F5CEF"/>
    <w:rsid w:val="0090021C"/>
    <w:rsid w:val="009123FF"/>
    <w:rsid w:val="0091748E"/>
    <w:rsid w:val="009174B7"/>
    <w:rsid w:val="0092158F"/>
    <w:rsid w:val="00926AD7"/>
    <w:rsid w:val="00933365"/>
    <w:rsid w:val="00936698"/>
    <w:rsid w:val="00937B13"/>
    <w:rsid w:val="00942187"/>
    <w:rsid w:val="00947596"/>
    <w:rsid w:val="00960881"/>
    <w:rsid w:val="00962E59"/>
    <w:rsid w:val="0096350E"/>
    <w:rsid w:val="00963E57"/>
    <w:rsid w:val="009727A5"/>
    <w:rsid w:val="009768BB"/>
    <w:rsid w:val="009768BF"/>
    <w:rsid w:val="009805C4"/>
    <w:rsid w:val="009864D0"/>
    <w:rsid w:val="00993144"/>
    <w:rsid w:val="00994523"/>
    <w:rsid w:val="009A2A9A"/>
    <w:rsid w:val="009B16F3"/>
    <w:rsid w:val="009B473E"/>
    <w:rsid w:val="009B57AC"/>
    <w:rsid w:val="009C5763"/>
    <w:rsid w:val="009D23BD"/>
    <w:rsid w:val="009D3229"/>
    <w:rsid w:val="009D3A45"/>
    <w:rsid w:val="009D4838"/>
    <w:rsid w:val="009E7703"/>
    <w:rsid w:val="009E780B"/>
    <w:rsid w:val="009F0A16"/>
    <w:rsid w:val="009F0ACB"/>
    <w:rsid w:val="009F5112"/>
    <w:rsid w:val="009F73F1"/>
    <w:rsid w:val="00A01018"/>
    <w:rsid w:val="00A04E5F"/>
    <w:rsid w:val="00A14F70"/>
    <w:rsid w:val="00A2413F"/>
    <w:rsid w:val="00A31DC8"/>
    <w:rsid w:val="00A3376C"/>
    <w:rsid w:val="00A36715"/>
    <w:rsid w:val="00A37770"/>
    <w:rsid w:val="00A43E2E"/>
    <w:rsid w:val="00A462FA"/>
    <w:rsid w:val="00A46FE2"/>
    <w:rsid w:val="00A47D04"/>
    <w:rsid w:val="00A5144A"/>
    <w:rsid w:val="00A578BB"/>
    <w:rsid w:val="00A60A1F"/>
    <w:rsid w:val="00A72B27"/>
    <w:rsid w:val="00A74A10"/>
    <w:rsid w:val="00A7559E"/>
    <w:rsid w:val="00A82B66"/>
    <w:rsid w:val="00A8347B"/>
    <w:rsid w:val="00A86461"/>
    <w:rsid w:val="00A9041B"/>
    <w:rsid w:val="00AA21B9"/>
    <w:rsid w:val="00AA5BAC"/>
    <w:rsid w:val="00AB28A8"/>
    <w:rsid w:val="00AB34C8"/>
    <w:rsid w:val="00AB7088"/>
    <w:rsid w:val="00AC0942"/>
    <w:rsid w:val="00AC6836"/>
    <w:rsid w:val="00AC6C24"/>
    <w:rsid w:val="00AD487C"/>
    <w:rsid w:val="00AE5391"/>
    <w:rsid w:val="00AF2560"/>
    <w:rsid w:val="00B028C7"/>
    <w:rsid w:val="00B04370"/>
    <w:rsid w:val="00B102DE"/>
    <w:rsid w:val="00B10A05"/>
    <w:rsid w:val="00B14D40"/>
    <w:rsid w:val="00B1552D"/>
    <w:rsid w:val="00B15D4E"/>
    <w:rsid w:val="00B175BD"/>
    <w:rsid w:val="00B20E16"/>
    <w:rsid w:val="00B21EA3"/>
    <w:rsid w:val="00B2409B"/>
    <w:rsid w:val="00B43200"/>
    <w:rsid w:val="00B6142F"/>
    <w:rsid w:val="00B61785"/>
    <w:rsid w:val="00B63B2B"/>
    <w:rsid w:val="00B6763A"/>
    <w:rsid w:val="00B80E03"/>
    <w:rsid w:val="00B81DE5"/>
    <w:rsid w:val="00B83524"/>
    <w:rsid w:val="00B83A16"/>
    <w:rsid w:val="00B87809"/>
    <w:rsid w:val="00B9243B"/>
    <w:rsid w:val="00B92B51"/>
    <w:rsid w:val="00B93542"/>
    <w:rsid w:val="00B97CB5"/>
    <w:rsid w:val="00BA0DAF"/>
    <w:rsid w:val="00BA738A"/>
    <w:rsid w:val="00BB455E"/>
    <w:rsid w:val="00BB4CDB"/>
    <w:rsid w:val="00BB7F63"/>
    <w:rsid w:val="00BD5B50"/>
    <w:rsid w:val="00BD5FD4"/>
    <w:rsid w:val="00BD6CD4"/>
    <w:rsid w:val="00BD70E9"/>
    <w:rsid w:val="00BD75FD"/>
    <w:rsid w:val="00BE174C"/>
    <w:rsid w:val="00BE5A14"/>
    <w:rsid w:val="00BE6165"/>
    <w:rsid w:val="00BE780B"/>
    <w:rsid w:val="00BF4D44"/>
    <w:rsid w:val="00C01A09"/>
    <w:rsid w:val="00C0432B"/>
    <w:rsid w:val="00C15D7E"/>
    <w:rsid w:val="00C163C3"/>
    <w:rsid w:val="00C17877"/>
    <w:rsid w:val="00C24A3D"/>
    <w:rsid w:val="00C252E7"/>
    <w:rsid w:val="00C35AD1"/>
    <w:rsid w:val="00C36772"/>
    <w:rsid w:val="00C530E1"/>
    <w:rsid w:val="00C540E3"/>
    <w:rsid w:val="00C550B9"/>
    <w:rsid w:val="00C61082"/>
    <w:rsid w:val="00C61B4F"/>
    <w:rsid w:val="00C70D58"/>
    <w:rsid w:val="00C83354"/>
    <w:rsid w:val="00C93307"/>
    <w:rsid w:val="00CA27D6"/>
    <w:rsid w:val="00CA4164"/>
    <w:rsid w:val="00CA482C"/>
    <w:rsid w:val="00CB29CE"/>
    <w:rsid w:val="00CB3E9C"/>
    <w:rsid w:val="00CC4DD5"/>
    <w:rsid w:val="00CC4F96"/>
    <w:rsid w:val="00CC54E6"/>
    <w:rsid w:val="00CC637E"/>
    <w:rsid w:val="00CD017F"/>
    <w:rsid w:val="00CD2C83"/>
    <w:rsid w:val="00CD4E5F"/>
    <w:rsid w:val="00CD78B8"/>
    <w:rsid w:val="00CE27BA"/>
    <w:rsid w:val="00CE2825"/>
    <w:rsid w:val="00CE482C"/>
    <w:rsid w:val="00CF187A"/>
    <w:rsid w:val="00D002F0"/>
    <w:rsid w:val="00D00AD4"/>
    <w:rsid w:val="00D01B2E"/>
    <w:rsid w:val="00D03307"/>
    <w:rsid w:val="00D03D04"/>
    <w:rsid w:val="00D04229"/>
    <w:rsid w:val="00D058F9"/>
    <w:rsid w:val="00D22206"/>
    <w:rsid w:val="00D32064"/>
    <w:rsid w:val="00D34B7C"/>
    <w:rsid w:val="00D43405"/>
    <w:rsid w:val="00D44DCC"/>
    <w:rsid w:val="00D505AC"/>
    <w:rsid w:val="00D60C9C"/>
    <w:rsid w:val="00D61F9B"/>
    <w:rsid w:val="00D654CE"/>
    <w:rsid w:val="00D708B0"/>
    <w:rsid w:val="00D73971"/>
    <w:rsid w:val="00D86380"/>
    <w:rsid w:val="00D9065C"/>
    <w:rsid w:val="00D94450"/>
    <w:rsid w:val="00D94E5B"/>
    <w:rsid w:val="00D95B8D"/>
    <w:rsid w:val="00DA520A"/>
    <w:rsid w:val="00DB2E13"/>
    <w:rsid w:val="00DC4E1A"/>
    <w:rsid w:val="00DC62C9"/>
    <w:rsid w:val="00DC6945"/>
    <w:rsid w:val="00DD2C40"/>
    <w:rsid w:val="00DD3BC7"/>
    <w:rsid w:val="00DD3E16"/>
    <w:rsid w:val="00DD51B7"/>
    <w:rsid w:val="00DE0505"/>
    <w:rsid w:val="00DE2333"/>
    <w:rsid w:val="00DE2DF0"/>
    <w:rsid w:val="00DE5B16"/>
    <w:rsid w:val="00DE758A"/>
    <w:rsid w:val="00DF2B32"/>
    <w:rsid w:val="00E00BAD"/>
    <w:rsid w:val="00E0677A"/>
    <w:rsid w:val="00E13037"/>
    <w:rsid w:val="00E135C3"/>
    <w:rsid w:val="00E237D5"/>
    <w:rsid w:val="00E250D0"/>
    <w:rsid w:val="00E302E7"/>
    <w:rsid w:val="00E31CB5"/>
    <w:rsid w:val="00E37C90"/>
    <w:rsid w:val="00E41D79"/>
    <w:rsid w:val="00E44FD4"/>
    <w:rsid w:val="00E531FB"/>
    <w:rsid w:val="00E57F01"/>
    <w:rsid w:val="00E61C1C"/>
    <w:rsid w:val="00E63EAA"/>
    <w:rsid w:val="00E73D58"/>
    <w:rsid w:val="00E8107E"/>
    <w:rsid w:val="00E85528"/>
    <w:rsid w:val="00E90D14"/>
    <w:rsid w:val="00E91ECD"/>
    <w:rsid w:val="00E920D9"/>
    <w:rsid w:val="00E947CD"/>
    <w:rsid w:val="00E95327"/>
    <w:rsid w:val="00E973A1"/>
    <w:rsid w:val="00EB296D"/>
    <w:rsid w:val="00EB4540"/>
    <w:rsid w:val="00EB497E"/>
    <w:rsid w:val="00EC35B8"/>
    <w:rsid w:val="00EC45B5"/>
    <w:rsid w:val="00EC49AF"/>
    <w:rsid w:val="00ED1520"/>
    <w:rsid w:val="00ED2037"/>
    <w:rsid w:val="00EE031C"/>
    <w:rsid w:val="00EE1E67"/>
    <w:rsid w:val="00EF4D14"/>
    <w:rsid w:val="00F0204F"/>
    <w:rsid w:val="00F06ED3"/>
    <w:rsid w:val="00F070F5"/>
    <w:rsid w:val="00F12A13"/>
    <w:rsid w:val="00F13974"/>
    <w:rsid w:val="00F2421B"/>
    <w:rsid w:val="00F25533"/>
    <w:rsid w:val="00F42B3D"/>
    <w:rsid w:val="00F50F7E"/>
    <w:rsid w:val="00F541DC"/>
    <w:rsid w:val="00F57623"/>
    <w:rsid w:val="00F66B71"/>
    <w:rsid w:val="00F71166"/>
    <w:rsid w:val="00F7215A"/>
    <w:rsid w:val="00F7547E"/>
    <w:rsid w:val="00F75F04"/>
    <w:rsid w:val="00F816E9"/>
    <w:rsid w:val="00F823D1"/>
    <w:rsid w:val="00F90ECE"/>
    <w:rsid w:val="00F93715"/>
    <w:rsid w:val="00F948C0"/>
    <w:rsid w:val="00F94BFD"/>
    <w:rsid w:val="00F95838"/>
    <w:rsid w:val="00FA28A3"/>
    <w:rsid w:val="00FA6FD0"/>
    <w:rsid w:val="00FB57DC"/>
    <w:rsid w:val="00FC0D35"/>
    <w:rsid w:val="00FC33A6"/>
    <w:rsid w:val="00FC6A67"/>
    <w:rsid w:val="00FD10FE"/>
    <w:rsid w:val="00FD2D3D"/>
    <w:rsid w:val="00FD2E62"/>
    <w:rsid w:val="00FE0820"/>
    <w:rsid w:val="00FE31F4"/>
    <w:rsid w:val="00FF1C34"/>
    <w:rsid w:val="00FF24B7"/>
    <w:rsid w:val="00FF4F2F"/>
    <w:rsid w:val="00FF4F7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60" w:line="45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D4"/>
    <w:pPr>
      <w:spacing w:before="120"/>
    </w:pPr>
    <w:rPr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79E"/>
    <w:pPr>
      <w:keepNext/>
      <w:keepLines/>
      <w:numPr>
        <w:numId w:val="2"/>
      </w:numPr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68E"/>
    <w:pPr>
      <w:keepNext/>
      <w:keepLines/>
      <w:numPr>
        <w:ilvl w:val="1"/>
        <w:numId w:val="2"/>
      </w:numPr>
      <w:ind w:left="432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BD4"/>
    <w:pPr>
      <w:keepNext/>
      <w:keepLines/>
      <w:numPr>
        <w:ilvl w:val="2"/>
        <w:numId w:val="2"/>
      </w:numPr>
      <w:ind w:left="504"/>
      <w:outlineLvl w:val="2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F9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79E"/>
    <w:rPr>
      <w:rFonts w:eastAsiaTheme="majorEastAsia" w:cstheme="majorBidi"/>
      <w:b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6F768E"/>
    <w:rPr>
      <w:rFonts w:eastAsiaTheme="majorEastAsia" w:cstheme="majorBidi"/>
      <w:b/>
      <w:szCs w:val="26"/>
      <w:lang w:eastAsia="es-ES"/>
    </w:rPr>
  </w:style>
  <w:style w:type="paragraph" w:styleId="NoSpacing">
    <w:name w:val="No Spacing"/>
    <w:uiPriority w:val="1"/>
    <w:qFormat/>
    <w:rsid w:val="004D279E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47BD4"/>
    <w:rPr>
      <w:rFonts w:eastAsiaTheme="majorEastAsia" w:cstheme="majorBidi"/>
      <w:b/>
      <w:szCs w:val="26"/>
      <w:lang w:eastAsia="es-ES"/>
    </w:rPr>
  </w:style>
  <w:style w:type="paragraph" w:styleId="Title">
    <w:name w:val="Title"/>
    <w:aliases w:val="Título2"/>
    <w:basedOn w:val="Normal"/>
    <w:next w:val="Normal"/>
    <w:link w:val="TitleChar"/>
    <w:uiPriority w:val="10"/>
    <w:qFormat/>
    <w:rsid w:val="000933FE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Título2 Char"/>
    <w:basedOn w:val="DefaultParagraphFont"/>
    <w:link w:val="Title"/>
    <w:uiPriority w:val="10"/>
    <w:rsid w:val="0009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0933FE"/>
    <w:rPr>
      <w:color w:val="808080"/>
    </w:rPr>
  </w:style>
  <w:style w:type="paragraph" w:customStyle="1" w:styleId="Default">
    <w:name w:val="Default"/>
    <w:rsid w:val="0099452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Subtitle">
    <w:name w:val="Subtitle"/>
    <w:basedOn w:val="Heading2"/>
    <w:link w:val="SubtitleChar"/>
    <w:uiPriority w:val="11"/>
    <w:qFormat/>
    <w:rsid w:val="00C550B9"/>
    <w:pPr>
      <w:numPr>
        <w:numId w:val="1"/>
      </w:numPr>
      <w:ind w:left="601" w:hanging="601"/>
    </w:pPr>
  </w:style>
  <w:style w:type="character" w:customStyle="1" w:styleId="SubtitleChar">
    <w:name w:val="Subtitle Char"/>
    <w:basedOn w:val="DefaultParagraphFont"/>
    <w:link w:val="Subtitle"/>
    <w:uiPriority w:val="11"/>
    <w:rsid w:val="00C550B9"/>
    <w:rPr>
      <w:rFonts w:eastAsiaTheme="majorEastAsia" w:cstheme="majorBidi"/>
      <w:b/>
      <w:szCs w:val="26"/>
      <w:lang w:eastAsia="es-ES"/>
    </w:rPr>
  </w:style>
  <w:style w:type="character" w:styleId="Emphasis">
    <w:name w:val="Emphasis"/>
    <w:basedOn w:val="DefaultParagraphFont"/>
    <w:uiPriority w:val="20"/>
    <w:qFormat/>
    <w:rsid w:val="00DE0505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2316C2"/>
    <w:pPr>
      <w:spacing w:before="0" w:after="120" w:line="240" w:lineRule="auto"/>
      <w:jc w:val="left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316C2"/>
    <w:rPr>
      <w:rFonts w:eastAsia="Times New Roman" w:cs="Times New Roman"/>
      <w:sz w:val="16"/>
      <w:szCs w:val="16"/>
      <w:lang w:val="en-GB" w:eastAsia="es-ES"/>
    </w:rPr>
  </w:style>
  <w:style w:type="paragraph" w:customStyle="1" w:styleId="TABLAS">
    <w:name w:val="TABLAS"/>
    <w:basedOn w:val="Normal"/>
    <w:link w:val="TABLASCar"/>
    <w:qFormat/>
    <w:rsid w:val="002316C2"/>
    <w:pPr>
      <w:jc w:val="center"/>
    </w:pPr>
    <w:rPr>
      <w:b/>
      <w:lang w:val="es-ES_tradnl"/>
    </w:rPr>
  </w:style>
  <w:style w:type="character" w:customStyle="1" w:styleId="TABLASCar">
    <w:name w:val="TABLAS Car"/>
    <w:basedOn w:val="DefaultParagraphFont"/>
    <w:link w:val="TABLAS"/>
    <w:rsid w:val="002316C2"/>
    <w:rPr>
      <w:b/>
      <w:lang w:val="es-ES_tradnl"/>
    </w:rPr>
  </w:style>
  <w:style w:type="paragraph" w:styleId="ListParagraph">
    <w:name w:val="List Paragraph"/>
    <w:basedOn w:val="Normal"/>
    <w:uiPriority w:val="34"/>
    <w:qFormat/>
    <w:rsid w:val="00BA0D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11F9A"/>
    <w:rPr>
      <w:rFonts w:asciiTheme="majorHAnsi" w:eastAsiaTheme="majorEastAsia" w:hAnsiTheme="majorHAnsi" w:cstheme="majorBidi"/>
      <w:i/>
      <w:iCs/>
      <w:color w:val="2F5496" w:themeColor="accent1" w:themeShade="BF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9E780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E780B"/>
  </w:style>
  <w:style w:type="character" w:styleId="Hyperlink">
    <w:name w:val="Hyperlink"/>
    <w:basedOn w:val="DefaultParagraphFont"/>
    <w:uiPriority w:val="99"/>
    <w:unhideWhenUsed/>
    <w:rsid w:val="009E78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B7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7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62802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628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280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6280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2852C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286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4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164"/>
    <w:rPr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164"/>
    <w:rPr>
      <w:b/>
      <w:bCs/>
      <w:sz w:val="20"/>
      <w:szCs w:val="20"/>
      <w:lang w:eastAsia="es-ES"/>
    </w:rPr>
  </w:style>
  <w:style w:type="character" w:customStyle="1" w:styleId="notranslate">
    <w:name w:val="notranslate"/>
    <w:basedOn w:val="DefaultParagraphFont"/>
    <w:rsid w:val="00EF4D14"/>
  </w:style>
  <w:style w:type="character" w:customStyle="1" w:styleId="st">
    <w:name w:val="st"/>
    <w:basedOn w:val="DefaultParagraphFont"/>
    <w:rsid w:val="00BA738A"/>
  </w:style>
  <w:style w:type="paragraph" w:styleId="HTMLPreformatted">
    <w:name w:val="HTML Preformatted"/>
    <w:basedOn w:val="Normal"/>
    <w:link w:val="HTMLPreformattedChar"/>
    <w:uiPriority w:val="99"/>
    <w:unhideWhenUsed/>
    <w:rsid w:val="001D6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6ADB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BodyText21">
    <w:name w:val="Body Text 21"/>
    <w:basedOn w:val="Normal"/>
    <w:rsid w:val="001D6ADB"/>
    <w:pPr>
      <w:overflowPunct w:val="0"/>
      <w:autoSpaceDE w:val="0"/>
      <w:autoSpaceDN w:val="0"/>
      <w:adjustRightInd w:val="0"/>
      <w:spacing w:before="0" w:line="480" w:lineRule="auto"/>
      <w:ind w:firstLine="567"/>
    </w:pPr>
    <w:rPr>
      <w:rFonts w:eastAsia="Times New Roman" w:cs="Times New Roman"/>
      <w:szCs w:val="20"/>
      <w:lang w:val="en-GB"/>
    </w:rPr>
  </w:style>
  <w:style w:type="character" w:styleId="Strong">
    <w:name w:val="Strong"/>
    <w:basedOn w:val="DefaultParagraphFont"/>
    <w:qFormat/>
    <w:rsid w:val="001D6AD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60" w:line="45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D4"/>
    <w:pPr>
      <w:spacing w:before="120"/>
    </w:pPr>
    <w:rPr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79E"/>
    <w:pPr>
      <w:keepNext/>
      <w:keepLines/>
      <w:numPr>
        <w:numId w:val="2"/>
      </w:numPr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68E"/>
    <w:pPr>
      <w:keepNext/>
      <w:keepLines/>
      <w:numPr>
        <w:ilvl w:val="1"/>
        <w:numId w:val="2"/>
      </w:numPr>
      <w:ind w:left="432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BD4"/>
    <w:pPr>
      <w:keepNext/>
      <w:keepLines/>
      <w:numPr>
        <w:ilvl w:val="2"/>
        <w:numId w:val="2"/>
      </w:numPr>
      <w:ind w:left="504"/>
      <w:outlineLvl w:val="2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F9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79E"/>
    <w:rPr>
      <w:rFonts w:eastAsiaTheme="majorEastAsia" w:cstheme="majorBidi"/>
      <w:b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6F768E"/>
    <w:rPr>
      <w:rFonts w:eastAsiaTheme="majorEastAsia" w:cstheme="majorBidi"/>
      <w:b/>
      <w:szCs w:val="26"/>
      <w:lang w:eastAsia="es-ES"/>
    </w:rPr>
  </w:style>
  <w:style w:type="paragraph" w:styleId="NoSpacing">
    <w:name w:val="No Spacing"/>
    <w:uiPriority w:val="1"/>
    <w:qFormat/>
    <w:rsid w:val="004D279E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47BD4"/>
    <w:rPr>
      <w:rFonts w:eastAsiaTheme="majorEastAsia" w:cstheme="majorBidi"/>
      <w:b/>
      <w:szCs w:val="26"/>
      <w:lang w:eastAsia="es-ES"/>
    </w:rPr>
  </w:style>
  <w:style w:type="paragraph" w:styleId="Title">
    <w:name w:val="Title"/>
    <w:aliases w:val="Título2"/>
    <w:basedOn w:val="Normal"/>
    <w:next w:val="Normal"/>
    <w:link w:val="TitleChar"/>
    <w:uiPriority w:val="10"/>
    <w:qFormat/>
    <w:rsid w:val="000933FE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Título2 Char"/>
    <w:basedOn w:val="DefaultParagraphFont"/>
    <w:link w:val="Title"/>
    <w:uiPriority w:val="10"/>
    <w:rsid w:val="0009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0933FE"/>
    <w:rPr>
      <w:color w:val="808080"/>
    </w:rPr>
  </w:style>
  <w:style w:type="paragraph" w:customStyle="1" w:styleId="Default">
    <w:name w:val="Default"/>
    <w:rsid w:val="0099452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Subtitle">
    <w:name w:val="Subtitle"/>
    <w:basedOn w:val="Heading2"/>
    <w:link w:val="SubtitleChar"/>
    <w:uiPriority w:val="11"/>
    <w:qFormat/>
    <w:rsid w:val="00C550B9"/>
    <w:pPr>
      <w:numPr>
        <w:numId w:val="1"/>
      </w:numPr>
      <w:ind w:left="601" w:hanging="601"/>
    </w:pPr>
  </w:style>
  <w:style w:type="character" w:customStyle="1" w:styleId="SubtitleChar">
    <w:name w:val="Subtitle Char"/>
    <w:basedOn w:val="DefaultParagraphFont"/>
    <w:link w:val="Subtitle"/>
    <w:uiPriority w:val="11"/>
    <w:rsid w:val="00C550B9"/>
    <w:rPr>
      <w:rFonts w:eastAsiaTheme="majorEastAsia" w:cstheme="majorBidi"/>
      <w:b/>
      <w:szCs w:val="26"/>
      <w:lang w:eastAsia="es-ES"/>
    </w:rPr>
  </w:style>
  <w:style w:type="character" w:styleId="Emphasis">
    <w:name w:val="Emphasis"/>
    <w:basedOn w:val="DefaultParagraphFont"/>
    <w:uiPriority w:val="20"/>
    <w:qFormat/>
    <w:rsid w:val="00DE0505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2316C2"/>
    <w:pPr>
      <w:spacing w:before="0" w:after="120" w:line="240" w:lineRule="auto"/>
      <w:jc w:val="left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316C2"/>
    <w:rPr>
      <w:rFonts w:eastAsia="Times New Roman" w:cs="Times New Roman"/>
      <w:sz w:val="16"/>
      <w:szCs w:val="16"/>
      <w:lang w:val="en-GB" w:eastAsia="es-ES"/>
    </w:rPr>
  </w:style>
  <w:style w:type="paragraph" w:customStyle="1" w:styleId="TABLAS">
    <w:name w:val="TABLAS"/>
    <w:basedOn w:val="Normal"/>
    <w:link w:val="TABLASCar"/>
    <w:qFormat/>
    <w:rsid w:val="002316C2"/>
    <w:pPr>
      <w:jc w:val="center"/>
    </w:pPr>
    <w:rPr>
      <w:b/>
      <w:lang w:val="es-ES_tradnl"/>
    </w:rPr>
  </w:style>
  <w:style w:type="character" w:customStyle="1" w:styleId="TABLASCar">
    <w:name w:val="TABLAS Car"/>
    <w:basedOn w:val="DefaultParagraphFont"/>
    <w:link w:val="TABLAS"/>
    <w:rsid w:val="002316C2"/>
    <w:rPr>
      <w:b/>
      <w:lang w:val="es-ES_tradnl"/>
    </w:rPr>
  </w:style>
  <w:style w:type="paragraph" w:styleId="ListParagraph">
    <w:name w:val="List Paragraph"/>
    <w:basedOn w:val="Normal"/>
    <w:uiPriority w:val="34"/>
    <w:qFormat/>
    <w:rsid w:val="00BA0D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11F9A"/>
    <w:rPr>
      <w:rFonts w:asciiTheme="majorHAnsi" w:eastAsiaTheme="majorEastAsia" w:hAnsiTheme="majorHAnsi" w:cstheme="majorBidi"/>
      <w:i/>
      <w:iCs/>
      <w:color w:val="2F5496" w:themeColor="accent1" w:themeShade="BF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9E780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E780B"/>
  </w:style>
  <w:style w:type="character" w:styleId="Hyperlink">
    <w:name w:val="Hyperlink"/>
    <w:basedOn w:val="DefaultParagraphFont"/>
    <w:uiPriority w:val="99"/>
    <w:unhideWhenUsed/>
    <w:rsid w:val="009E78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B7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7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62802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628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280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6280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2852C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286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4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164"/>
    <w:rPr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164"/>
    <w:rPr>
      <w:b/>
      <w:bCs/>
      <w:sz w:val="20"/>
      <w:szCs w:val="20"/>
      <w:lang w:eastAsia="es-ES"/>
    </w:rPr>
  </w:style>
  <w:style w:type="character" w:customStyle="1" w:styleId="notranslate">
    <w:name w:val="notranslate"/>
    <w:basedOn w:val="DefaultParagraphFont"/>
    <w:rsid w:val="00EF4D14"/>
  </w:style>
  <w:style w:type="character" w:customStyle="1" w:styleId="st">
    <w:name w:val="st"/>
    <w:basedOn w:val="DefaultParagraphFont"/>
    <w:rsid w:val="00BA738A"/>
  </w:style>
  <w:style w:type="paragraph" w:styleId="HTMLPreformatted">
    <w:name w:val="HTML Preformatted"/>
    <w:basedOn w:val="Normal"/>
    <w:link w:val="HTMLPreformattedChar"/>
    <w:uiPriority w:val="99"/>
    <w:unhideWhenUsed/>
    <w:rsid w:val="001D6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6ADB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BodyText21">
    <w:name w:val="Body Text 21"/>
    <w:basedOn w:val="Normal"/>
    <w:rsid w:val="001D6ADB"/>
    <w:pPr>
      <w:overflowPunct w:val="0"/>
      <w:autoSpaceDE w:val="0"/>
      <w:autoSpaceDN w:val="0"/>
      <w:adjustRightInd w:val="0"/>
      <w:spacing w:before="0" w:line="480" w:lineRule="auto"/>
      <w:ind w:firstLine="567"/>
    </w:pPr>
    <w:rPr>
      <w:rFonts w:eastAsia="Times New Roman" w:cs="Times New Roman"/>
      <w:szCs w:val="20"/>
      <w:lang w:val="en-GB"/>
    </w:rPr>
  </w:style>
  <w:style w:type="character" w:styleId="Strong">
    <w:name w:val="Strong"/>
    <w:basedOn w:val="DefaultParagraphFont"/>
    <w:qFormat/>
    <w:rsid w:val="001D6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google.es/url?sa=t&amp;rct=j&amp;q=&amp;esrc=s&amp;source=web&amp;cd=1&amp;cad=rja&amp;uact=8&amp;ved=0ahUKEwjWsMr_j47XAhWD64MKHdRgB-4QFgguMAA&amp;url=https%3A%2F%2Fservices.anu.edu.au%2Fplanning-governance%2Fgovernance%2Fanimal-experimentation-ethics-committee&amp;usg=AOvVaw3bCNhWiUJz4Qc3OBXTuvG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6/09/relationships/commentsIds" Target="commentsIds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60C7-523F-E948-BA0D-A861D900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1181</Words>
  <Characters>6732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Pasturas</dc:creator>
  <cp:lastModifiedBy>Fernando</cp:lastModifiedBy>
  <cp:revision>2</cp:revision>
  <dcterms:created xsi:type="dcterms:W3CDTF">2019-01-14T12:53:00Z</dcterms:created>
  <dcterms:modified xsi:type="dcterms:W3CDTF">2019-01-14T12:53:00Z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de3cfcb0-9572-3243-9f6c-d7cd48ab4f69</vt:lpwstr>
  </property>
  <property fmtid="{D5CDD505-2E9C-101B-9397-08002B2CF9AE}" pid="24" name="Mendeley Citation Style_1">
    <vt:lpwstr>http://www.zotero.org/styles/apa</vt:lpwstr>
  </property>
</Properties>
</file>